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7210F3" w:rsidRPr="007210F3" w14:paraId="0D78D451" w14:textId="77777777" w:rsidTr="00C2123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1EC883E6" w14:textId="075C594D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lang w:eastAsia="zh-CN"/>
              </w:rPr>
            </w:pPr>
            <w:r w:rsidRPr="007210F3">
              <w:rPr>
                <w:rFonts w:eastAsia="Times New Roman" w:cs="Calibri"/>
                <w:noProof/>
                <w:lang w:eastAsia="zh-CN"/>
              </w:rPr>
              <w:drawing>
                <wp:inline distT="0" distB="0" distL="0" distR="0" wp14:anchorId="47504B2F" wp14:editId="1659A003">
                  <wp:extent cx="581025" cy="723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0F3" w:rsidRPr="007210F3" w14:paraId="17F9BA7B" w14:textId="77777777" w:rsidTr="00C2123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F75DF05" w14:textId="77777777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7210F3" w:rsidRPr="007210F3" w14:paraId="0C4C1523" w14:textId="77777777" w:rsidTr="00C21233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273B74E" w14:textId="77777777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7210F3" w:rsidRPr="007210F3" w14:paraId="164A38AC" w14:textId="77777777" w:rsidTr="00C21233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5DD3A579" w14:textId="6707E099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noProof/>
                <w:lang w:eastAsia="zh-CN"/>
              </w:rPr>
              <w:drawing>
                <wp:inline distT="0" distB="0" distL="0" distR="0" wp14:anchorId="6E611DFE" wp14:editId="4A70DE2A">
                  <wp:extent cx="238125" cy="3238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10F3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1B7FF0EB" w14:textId="18DBB180" w:rsidR="007210F3" w:rsidRPr="007210F3" w:rsidRDefault="007210F3" w:rsidP="007210F3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7210F3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OPĆINSK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 VIJEĆE</w:t>
            </w:r>
          </w:p>
        </w:tc>
      </w:tr>
    </w:tbl>
    <w:p w14:paraId="0F2D27D1" w14:textId="77777777" w:rsidR="00EA464E" w:rsidRPr="00EA464E" w:rsidRDefault="00EA464E" w:rsidP="00EA464E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lang w:eastAsia="zh-CN"/>
        </w:rPr>
      </w:pPr>
    </w:p>
    <w:p w14:paraId="4E74CAE2" w14:textId="639C8018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KLASA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</w:t>
      </w:r>
      <w:r w:rsidR="000445D2">
        <w:rPr>
          <w:rFonts w:asciiTheme="minorHAnsi" w:hAnsiTheme="minorHAnsi" w:cstheme="minorHAnsi"/>
        </w:rPr>
        <w:t>246-03/25-01/2</w:t>
      </w:r>
    </w:p>
    <w:p w14:paraId="71982361" w14:textId="5D984460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URBROJ</w:t>
      </w:r>
      <w:r w:rsidRPr="00EA464E">
        <w:rPr>
          <w:rFonts w:asciiTheme="minorHAnsi" w:hAnsiTheme="minorHAnsi" w:cstheme="minorHAnsi"/>
        </w:rPr>
        <w:t>:</w:t>
      </w:r>
      <w:r w:rsidR="000B2011">
        <w:rPr>
          <w:rFonts w:asciiTheme="minorHAnsi" w:hAnsiTheme="minorHAnsi" w:cstheme="minorHAnsi"/>
        </w:rPr>
        <w:t xml:space="preserve"> </w:t>
      </w:r>
      <w:r w:rsidR="000445D2">
        <w:rPr>
          <w:rFonts w:asciiTheme="minorHAnsi" w:hAnsiTheme="minorHAnsi" w:cstheme="minorHAnsi"/>
        </w:rPr>
        <w:t>2133-22-01-25-1</w:t>
      </w:r>
    </w:p>
    <w:p w14:paraId="749233ED" w14:textId="06413688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  <w:r w:rsidRPr="00EA464E">
        <w:rPr>
          <w:rFonts w:asciiTheme="minorHAnsi" w:hAnsiTheme="minorHAnsi" w:cstheme="minorHAnsi"/>
          <w:b/>
          <w:bCs/>
        </w:rPr>
        <w:t>Žakanje</w:t>
      </w:r>
      <w:r w:rsidRPr="00EA464E">
        <w:rPr>
          <w:rFonts w:asciiTheme="minorHAnsi" w:hAnsiTheme="minorHAnsi" w:cstheme="minorHAnsi"/>
        </w:rPr>
        <w:t xml:space="preserve">, </w:t>
      </w:r>
      <w:r w:rsidR="000445D2">
        <w:rPr>
          <w:rFonts w:asciiTheme="minorHAnsi" w:hAnsiTheme="minorHAnsi" w:cstheme="minorHAnsi"/>
        </w:rPr>
        <w:t>20.02.2025.</w:t>
      </w:r>
    </w:p>
    <w:p w14:paraId="27DEF652" w14:textId="77777777" w:rsidR="00EA464E" w:rsidRPr="00EA464E" w:rsidRDefault="00EA464E" w:rsidP="00EA464E">
      <w:pPr>
        <w:spacing w:after="0" w:line="240" w:lineRule="auto"/>
        <w:rPr>
          <w:rFonts w:asciiTheme="minorHAnsi" w:hAnsiTheme="minorHAnsi" w:cstheme="minorHAnsi"/>
        </w:rPr>
      </w:pPr>
    </w:p>
    <w:p w14:paraId="7FE58C7F" w14:textId="4E9597B4" w:rsidR="00FF00B8" w:rsidRDefault="00EA464E" w:rsidP="006F3B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 w:rsidRPr="00EA464E">
        <w:rPr>
          <w:rFonts w:asciiTheme="minorHAnsi" w:hAnsiTheme="minorHAnsi" w:cstheme="minorHAnsi"/>
        </w:rPr>
        <w:t>Temeljem članka 17. i 43. stavak 2.Zakona o ublažavanju i uklanjanju posljedica prirodnih nepogoda ("Narodne novine" broj 16/19)</w:t>
      </w:r>
      <w:r w:rsidR="006F3B3D">
        <w:rPr>
          <w:rFonts w:asciiTheme="minorHAnsi" w:hAnsiTheme="minorHAnsi" w:cstheme="minorHAnsi"/>
        </w:rPr>
        <w:t xml:space="preserve"> </w:t>
      </w:r>
      <w:r w:rsidRPr="00EA464E">
        <w:rPr>
          <w:rFonts w:asciiTheme="minorHAnsi" w:hAnsiTheme="minorHAnsi" w:cstheme="minorHAnsi"/>
        </w:rPr>
        <w:t xml:space="preserve"> i 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članka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30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. Statuta Općine Žakanje („Službeni glasnik Općine Žakanje“,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01/21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) Općinsko vijeće Općine Žakanje na </w:t>
      </w:r>
      <w:r w:rsidR="000445D2">
        <w:rPr>
          <w:rFonts w:asciiTheme="minorHAnsi" w:eastAsia="Times New Roman" w:hAnsiTheme="minorHAnsi" w:cstheme="minorHAnsi"/>
          <w:color w:val="000000"/>
          <w:lang w:eastAsia="hr-HR"/>
        </w:rPr>
        <w:t>27.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 sjednici održanoj  </w:t>
      </w:r>
      <w:r w:rsidR="000445D2">
        <w:rPr>
          <w:rFonts w:asciiTheme="minorHAnsi" w:eastAsia="Times New Roman" w:hAnsiTheme="minorHAnsi" w:cstheme="minorHAnsi"/>
          <w:color w:val="000000"/>
          <w:lang w:eastAsia="hr-HR"/>
        </w:rPr>
        <w:t>20.02.</w:t>
      </w:r>
      <w:r w:rsidR="004A49F1">
        <w:rPr>
          <w:rFonts w:asciiTheme="minorHAnsi" w:eastAsia="Times New Roman" w:hAnsiTheme="minorHAnsi" w:cstheme="minorHAnsi"/>
          <w:color w:val="000000"/>
          <w:lang w:eastAsia="hr-HR"/>
        </w:rPr>
        <w:t>2025</w:t>
      </w:r>
      <w:r w:rsidRPr="00EA464E">
        <w:rPr>
          <w:rFonts w:asciiTheme="minorHAnsi" w:eastAsia="Times New Roman" w:hAnsiTheme="minorHAnsi" w:cstheme="minorHAnsi"/>
          <w:color w:val="000000"/>
          <w:lang w:eastAsia="hr-HR"/>
        </w:rPr>
        <w:t xml:space="preserve">. godine </w:t>
      </w:r>
      <w:r w:rsidR="006F3B3D">
        <w:rPr>
          <w:rFonts w:asciiTheme="minorHAnsi" w:eastAsia="Times New Roman" w:hAnsiTheme="minorHAnsi" w:cstheme="minorHAnsi"/>
          <w:color w:val="000000"/>
          <w:lang w:eastAsia="hr-HR"/>
        </w:rPr>
        <w:t>donosi</w:t>
      </w:r>
    </w:p>
    <w:p w14:paraId="62385FC2" w14:textId="77777777" w:rsidR="006F3B3D" w:rsidRDefault="006F3B3D" w:rsidP="006F3B3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32"/>
          <w:szCs w:val="32"/>
        </w:rPr>
      </w:pPr>
    </w:p>
    <w:p w14:paraId="244BDFB2" w14:textId="77777777" w:rsidR="00C7161B" w:rsidRPr="006F3B3D" w:rsidRDefault="00C7161B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PLAN  DJELOVANJA  U PODRUČJU PRIRODNIH NEPOGODA</w:t>
      </w:r>
    </w:p>
    <w:p w14:paraId="0DD17760" w14:textId="1F7C6BF1" w:rsidR="00C7161B" w:rsidRDefault="00EA464E" w:rsidP="006F3B3D">
      <w:pPr>
        <w:spacing w:after="0" w:line="240" w:lineRule="auto"/>
        <w:jc w:val="center"/>
        <w:rPr>
          <w:b/>
          <w:bCs/>
        </w:rPr>
      </w:pPr>
      <w:r w:rsidRPr="006F3B3D">
        <w:rPr>
          <w:b/>
          <w:bCs/>
        </w:rPr>
        <w:t>NA PODRUČJU OPĆINE ŽAKANJE</w:t>
      </w:r>
      <w:r w:rsidR="00C7161B" w:rsidRPr="006F3B3D">
        <w:rPr>
          <w:b/>
          <w:bCs/>
        </w:rPr>
        <w:t xml:space="preserve"> </w:t>
      </w:r>
      <w:r w:rsidRPr="006F3B3D">
        <w:rPr>
          <w:b/>
          <w:bCs/>
        </w:rPr>
        <w:t>ZA 202</w:t>
      </w:r>
      <w:r w:rsidR="004A49F1">
        <w:rPr>
          <w:b/>
          <w:bCs/>
        </w:rPr>
        <w:t>5</w:t>
      </w:r>
      <w:r w:rsidR="00C7161B" w:rsidRPr="006F3B3D">
        <w:rPr>
          <w:b/>
          <w:bCs/>
        </w:rPr>
        <w:t>.</w:t>
      </w:r>
      <w:r w:rsidRPr="006F3B3D">
        <w:rPr>
          <w:b/>
          <w:bCs/>
        </w:rPr>
        <w:t xml:space="preserve"> </w:t>
      </w:r>
      <w:r w:rsidR="00C7161B" w:rsidRPr="006F3B3D">
        <w:rPr>
          <w:b/>
          <w:bCs/>
        </w:rPr>
        <w:t>GODIN</w:t>
      </w:r>
      <w:r w:rsidRPr="006F3B3D">
        <w:rPr>
          <w:b/>
          <w:bCs/>
        </w:rPr>
        <w:t>U</w:t>
      </w:r>
    </w:p>
    <w:p w14:paraId="14CD1759" w14:textId="77777777" w:rsidR="00045A3A" w:rsidRDefault="00045A3A" w:rsidP="006F3B3D">
      <w:pPr>
        <w:spacing w:after="0" w:line="240" w:lineRule="auto"/>
        <w:jc w:val="center"/>
        <w:rPr>
          <w:b/>
          <w:bCs/>
        </w:rPr>
      </w:pPr>
    </w:p>
    <w:p w14:paraId="3860F8C2" w14:textId="118B481B" w:rsidR="00C7161B" w:rsidRPr="00045A3A" w:rsidRDefault="00045A3A" w:rsidP="00045A3A">
      <w:pPr>
        <w:pStyle w:val="Odlomakpopisa"/>
        <w:numPr>
          <w:ilvl w:val="0"/>
          <w:numId w:val="22"/>
        </w:numPr>
        <w:spacing w:after="0" w:line="240" w:lineRule="auto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UVOD </w:t>
      </w:r>
    </w:p>
    <w:p w14:paraId="2BA8990F" w14:textId="77777777" w:rsidR="00045A3A" w:rsidRPr="00045A3A" w:rsidRDefault="00045A3A" w:rsidP="00045A3A">
      <w:pPr>
        <w:pStyle w:val="Odlomakpopisa"/>
        <w:spacing w:after="0" w:line="240" w:lineRule="auto"/>
        <w:ind w:left="1080"/>
        <w:rPr>
          <w:rFonts w:cs="Times New Roman"/>
          <w:sz w:val="24"/>
          <w:szCs w:val="24"/>
        </w:rPr>
      </w:pPr>
    </w:p>
    <w:p w14:paraId="7B34091C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U cilju ublažavanja i djelomičnog uklanjanja posljedica prirodne nepogode, osiguravaju se i planiraju novčana sredstva, određuje njihova namjena i način dodjele.</w:t>
      </w:r>
    </w:p>
    <w:p w14:paraId="57E5369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F6D65E7" w14:textId="242A1262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t>POPIS MJERA I NOSITELJA MJERA U SLUČAJU NASTAJANJA PRIRODNE NEPOGODE</w:t>
      </w:r>
    </w:p>
    <w:p w14:paraId="72EB173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3FE6CA6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Pod pojmom mjere u smislu Zakona smatraju se sva djelovanja od strane općine</w:t>
      </w:r>
      <w:r w:rsidR="00C24901">
        <w:rPr>
          <w:rFonts w:cs="Times New Roman"/>
        </w:rPr>
        <w:t xml:space="preserve"> Žakanje</w:t>
      </w:r>
      <w:r w:rsidRPr="00C7161B">
        <w:rPr>
          <w:rFonts w:cs="Times New Roman"/>
        </w:rPr>
        <w:t xml:space="preserve"> vezana za sanaciju nastalih šteta, ovisno o naravi, odnosno vrsti prirodne nepogode koja je izgledna za određeno područje, odnosno o posljedicama istih. Kako se prirodne nepogode uglavnom javljaju iznenada i ne nastaju uvijek štete istih razmjera, u ovom dijelu moguće je provesti: </w:t>
      </w:r>
    </w:p>
    <w:p w14:paraId="13EFFCC8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Preventivne mjere</w:t>
      </w:r>
      <w:r w:rsidRPr="00C7161B">
        <w:rPr>
          <w:rFonts w:cs="Times New Roman"/>
        </w:rPr>
        <w:t xml:space="preserve"> radi umanjenja posljedica prirodne nepogode </w:t>
      </w:r>
    </w:p>
    <w:p w14:paraId="78C147F0" w14:textId="77777777" w:rsidR="00C7161B" w:rsidRPr="00C7161B" w:rsidRDefault="00C7161B" w:rsidP="00C7161B">
      <w:pPr>
        <w:spacing w:after="0" w:line="240" w:lineRule="auto"/>
        <w:ind w:left="720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Preventivne mjere obuhvaćaju: saniranje postojećih klizišta, uređivanje kanala i propusta uz prometnice, uređivanje korita potoka, rječica i rijeka, uređenje retencija, izgradnju barijera za sprečavanje odnošenja zemlje izvan poljoprivrednih površina, rušenje starih i trulih stabala, postavljanje zaštitnih mreža protiv tuče i slično.</w:t>
      </w:r>
    </w:p>
    <w:p w14:paraId="29F1C6BD" w14:textId="77777777" w:rsidR="00C7161B" w:rsidRPr="00C7161B" w:rsidRDefault="00C7161B" w:rsidP="00C7161B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  <w:b/>
          <w:b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B620093" w14:textId="77777777" w:rsidR="00FB449D" w:rsidRDefault="00C7161B" w:rsidP="00C7161B">
      <w:pPr>
        <w:spacing w:after="0" w:line="240" w:lineRule="auto"/>
        <w:ind w:left="720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 - pružanje prve pomoći unesrećenima ukoliko ih je bilo, čišćenje stambenih, gospodarskih i drugih objekata od nanosa mulja, šljunka, drveća i slično, odstranjivanje odronjene zemlje, mulja i šljunka s cesta i lokalnih putova, te sve ostale radnje kojima se smanjuju nastala oštećenja. Ugroze koje se obrađuju dokumentima civilne zaštite (potres, poplava, ekstremne vremenske pojave i ostalo) se neće obrađivati ovim Planom</w:t>
      </w:r>
      <w:r w:rsidR="00AE7CFA">
        <w:rPr>
          <w:rFonts w:cs="Times New Roman"/>
        </w:rPr>
        <w:t>.</w:t>
      </w:r>
    </w:p>
    <w:p w14:paraId="6EEB3F5C" w14:textId="71C3F6BD" w:rsidR="00045A3A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05DDAD45" w14:textId="244CE63E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35299883" w14:textId="17CCB814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3BE8C9E" w14:textId="60254976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1801953" w14:textId="7A583661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252B0E0B" w14:textId="7FC6778F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7BE5B8A9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1DC0BD35" w14:textId="5A3465F5" w:rsidR="00C7161B" w:rsidRPr="00045A3A" w:rsidRDefault="00C7161B" w:rsidP="00045A3A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045A3A">
        <w:rPr>
          <w:rFonts w:cs="Times New Roman"/>
          <w:b/>
          <w:bCs/>
        </w:rPr>
        <w:lastRenderedPageBreak/>
        <w:t>MJERE PO VRSTAMA PRIRODNIH NEPOGODA</w:t>
      </w:r>
    </w:p>
    <w:p w14:paraId="062759F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2EB25B87" w14:textId="22FBE980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Olujni i orkanski vjetar</w:t>
      </w:r>
    </w:p>
    <w:p w14:paraId="0B6E0FE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63E94E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BFA2283" w14:textId="51B1E3FF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Kod planiranja i gradnje prometnica valja voditi računa o vjetru i pojavi ekstremnih zračnih turbulencija. Na prometnicama tj. na mjestima gdje vjetar ima jače olujne udare trebaju postavljati posebni zaštitni sistemi, tzv. vjetrobrani i posebni znakovi upozorenja. </w:t>
      </w:r>
    </w:p>
    <w:p w14:paraId="30849C8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560AD8E0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792EE8AE" w14:textId="6A75E0A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olujnog i orkanskog nevremena.</w:t>
      </w:r>
    </w:p>
    <w:p w14:paraId="473838F0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8AC36D" w14:textId="77777777" w:rsidTr="00045A3A">
        <w:trPr>
          <w:trHeight w:val="226"/>
        </w:trPr>
        <w:tc>
          <w:tcPr>
            <w:tcW w:w="567" w:type="dxa"/>
            <w:shd w:val="clear" w:color="auto" w:fill="FFC000"/>
          </w:tcPr>
          <w:p w14:paraId="17A15D3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2481C02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2" w:type="dxa"/>
            <w:shd w:val="clear" w:color="auto" w:fill="FFC000"/>
          </w:tcPr>
          <w:p w14:paraId="20B5625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5D455C36" w14:textId="77777777" w:rsidTr="00045A3A">
        <w:trPr>
          <w:trHeight w:val="231"/>
        </w:trPr>
        <w:tc>
          <w:tcPr>
            <w:tcW w:w="567" w:type="dxa"/>
          </w:tcPr>
          <w:p w14:paraId="0B78174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2" w:type="dxa"/>
          </w:tcPr>
          <w:p w14:paraId="19228B4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234F8A5" w14:textId="77777777" w:rsidTr="00045A3A">
        <w:trPr>
          <w:trHeight w:val="217"/>
        </w:trPr>
        <w:tc>
          <w:tcPr>
            <w:tcW w:w="567" w:type="dxa"/>
          </w:tcPr>
          <w:p w14:paraId="48EF596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2" w:type="dxa"/>
          </w:tcPr>
          <w:p w14:paraId="2145EA2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Općinskog Povjerenstva te izrada popisa i šteta sukladno Zakona o ublažavanju i uklanjanju posljedica prirodnih nepogoda (NN16/19)</w:t>
            </w:r>
          </w:p>
        </w:tc>
      </w:tr>
      <w:tr w:rsidR="00C7161B" w:rsidRPr="00C7161B" w14:paraId="208B4960" w14:textId="77777777" w:rsidTr="00045A3A">
        <w:trPr>
          <w:trHeight w:val="230"/>
        </w:trPr>
        <w:tc>
          <w:tcPr>
            <w:tcW w:w="567" w:type="dxa"/>
          </w:tcPr>
          <w:p w14:paraId="15338BF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2" w:type="dxa"/>
          </w:tcPr>
          <w:p w14:paraId="758C404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Pozivanje Stožera CZ, aktiviranje operativnih snaga CZ općine </w:t>
            </w:r>
            <w:r w:rsidR="00957C7E">
              <w:rPr>
                <w:sz w:val="20"/>
                <w:szCs w:val="20"/>
              </w:rPr>
              <w:t>Žakanje</w:t>
            </w:r>
          </w:p>
        </w:tc>
      </w:tr>
      <w:tr w:rsidR="00C7161B" w:rsidRPr="00C7161B" w14:paraId="4883C9EC" w14:textId="77777777" w:rsidTr="00045A3A">
        <w:trPr>
          <w:trHeight w:val="244"/>
        </w:trPr>
        <w:tc>
          <w:tcPr>
            <w:tcW w:w="567" w:type="dxa"/>
          </w:tcPr>
          <w:p w14:paraId="1A8AB05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2" w:type="dxa"/>
          </w:tcPr>
          <w:p w14:paraId="559B792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25B5861C" w14:textId="77777777" w:rsidTr="00045A3A">
        <w:trPr>
          <w:trHeight w:val="272"/>
        </w:trPr>
        <w:tc>
          <w:tcPr>
            <w:tcW w:w="567" w:type="dxa"/>
          </w:tcPr>
          <w:p w14:paraId="02E64D2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2" w:type="dxa"/>
          </w:tcPr>
          <w:p w14:paraId="5829E87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</w:t>
            </w:r>
          </w:p>
          <w:p w14:paraId="5AC90D21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sustava za vodoopskrbu. </w:t>
            </w:r>
          </w:p>
          <w:p w14:paraId="6E09964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za elektroopskrbu.</w:t>
            </w:r>
          </w:p>
          <w:p w14:paraId="00D74C8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>• sustava telekomunikacija.</w:t>
            </w:r>
          </w:p>
          <w:p w14:paraId="5EA0BBED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prikupljanje informacija o prohodnosti prometnica. </w:t>
            </w:r>
          </w:p>
          <w:p w14:paraId="575652D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prikupljanje informacija o stanju društvenih i stambenih objekata na prostoru.</w:t>
            </w:r>
          </w:p>
        </w:tc>
      </w:tr>
      <w:tr w:rsidR="00C7161B" w:rsidRPr="00C7161B" w14:paraId="40FC13CF" w14:textId="77777777" w:rsidTr="00045A3A">
        <w:trPr>
          <w:trHeight w:val="217"/>
        </w:trPr>
        <w:tc>
          <w:tcPr>
            <w:tcW w:w="567" w:type="dxa"/>
          </w:tcPr>
          <w:p w14:paraId="3FE69EE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9072" w:type="dxa"/>
          </w:tcPr>
          <w:p w14:paraId="0D6A459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Aktiviranje Vatrogasne zajednice općine </w:t>
            </w:r>
            <w:r w:rsidR="00FB449D">
              <w:rPr>
                <w:sz w:val="20"/>
                <w:szCs w:val="20"/>
              </w:rPr>
              <w:t>Žakanje</w:t>
            </w:r>
            <w:r w:rsidRPr="00C7161B">
              <w:rPr>
                <w:sz w:val="20"/>
                <w:szCs w:val="20"/>
              </w:rPr>
              <w:t xml:space="preserve"> i DVD-a te operativnih snaga CZ – Komunalnih poduzeća</w:t>
            </w:r>
          </w:p>
        </w:tc>
      </w:tr>
      <w:tr w:rsidR="00C7161B" w:rsidRPr="00C7161B" w14:paraId="7E95DE72" w14:textId="77777777" w:rsidTr="00045A3A">
        <w:trPr>
          <w:trHeight w:val="257"/>
        </w:trPr>
        <w:tc>
          <w:tcPr>
            <w:tcW w:w="567" w:type="dxa"/>
          </w:tcPr>
          <w:p w14:paraId="2190CC4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2" w:type="dxa"/>
          </w:tcPr>
          <w:p w14:paraId="4AF8D492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telekomunikacija i opskrbu električnom energijom sljedećim prioritetom: </w:t>
            </w:r>
          </w:p>
          <w:p w14:paraId="46FFC1A6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vodoopskrbni sustav </w:t>
            </w:r>
          </w:p>
          <w:p w14:paraId="5CB4EAA0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2399D67E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FC6557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pekare, trgovine </w:t>
            </w:r>
          </w:p>
          <w:p w14:paraId="56CACC0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objekti za pripremu hrane </w:t>
            </w:r>
          </w:p>
          <w:p w14:paraId="3D0292D8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26C841EF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pošta </w:t>
            </w:r>
          </w:p>
          <w:p w14:paraId="6B96430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ostali korisnici</w:t>
            </w:r>
          </w:p>
        </w:tc>
      </w:tr>
      <w:tr w:rsidR="00C7161B" w:rsidRPr="00C7161B" w14:paraId="75367A7C" w14:textId="77777777" w:rsidTr="00045A3A">
        <w:trPr>
          <w:trHeight w:val="163"/>
        </w:trPr>
        <w:tc>
          <w:tcPr>
            <w:tcW w:w="567" w:type="dxa"/>
          </w:tcPr>
          <w:p w14:paraId="5683AE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2" w:type="dxa"/>
          </w:tcPr>
          <w:p w14:paraId="14BC05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stavljanja u potpunu funkciju prometnica na području Općine sljedećim prioritetom: </w:t>
            </w:r>
          </w:p>
          <w:p w14:paraId="0C28ED7C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Državne ceste </w:t>
            </w:r>
          </w:p>
          <w:p w14:paraId="192B5B15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Županijske ceste </w:t>
            </w:r>
          </w:p>
          <w:p w14:paraId="2F51EE7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Lokalne ceste</w:t>
            </w:r>
          </w:p>
        </w:tc>
      </w:tr>
      <w:tr w:rsidR="00C7161B" w:rsidRPr="00C7161B" w14:paraId="17EB1304" w14:textId="77777777" w:rsidTr="00045A3A">
        <w:trPr>
          <w:trHeight w:val="244"/>
        </w:trPr>
        <w:tc>
          <w:tcPr>
            <w:tcW w:w="567" w:type="dxa"/>
          </w:tcPr>
          <w:p w14:paraId="4605E1C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2" w:type="dxa"/>
          </w:tcPr>
          <w:p w14:paraId="6AB37D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redoslijeda u smislu privremene sanacije oštećenja slijedećih objekata: </w:t>
            </w:r>
          </w:p>
          <w:p w14:paraId="02E2EBDA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zdravstvene ustanove </w:t>
            </w:r>
          </w:p>
          <w:p w14:paraId="567EB4D4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škole </w:t>
            </w:r>
          </w:p>
          <w:p w14:paraId="55EC106B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trgovine </w:t>
            </w:r>
          </w:p>
          <w:p w14:paraId="5C3EBCD3" w14:textId="77777777" w:rsidR="00C7161B" w:rsidRPr="00C7161B" w:rsidRDefault="00C7161B" w:rsidP="00C7161B">
            <w:pPr>
              <w:spacing w:after="0" w:line="240" w:lineRule="auto"/>
              <w:rPr>
                <w:sz w:val="18"/>
                <w:szCs w:val="18"/>
              </w:rPr>
            </w:pPr>
            <w:r w:rsidRPr="00C7161B">
              <w:rPr>
                <w:sz w:val="18"/>
                <w:szCs w:val="18"/>
              </w:rPr>
              <w:t xml:space="preserve">• vatrogasni i društveni domovi </w:t>
            </w:r>
          </w:p>
          <w:p w14:paraId="6DDED05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18"/>
                <w:szCs w:val="18"/>
              </w:rPr>
              <w:t>• privatni objekti prema stupnju oštećenja</w:t>
            </w:r>
          </w:p>
        </w:tc>
      </w:tr>
      <w:tr w:rsidR="00C7161B" w:rsidRPr="00C7161B" w14:paraId="2A4657DE" w14:textId="77777777" w:rsidTr="00045A3A">
        <w:trPr>
          <w:trHeight w:val="176"/>
        </w:trPr>
        <w:tc>
          <w:tcPr>
            <w:tcW w:w="567" w:type="dxa"/>
          </w:tcPr>
          <w:p w14:paraId="304534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10.</w:t>
            </w:r>
          </w:p>
        </w:tc>
        <w:tc>
          <w:tcPr>
            <w:tcW w:w="9072" w:type="dxa"/>
          </w:tcPr>
          <w:p w14:paraId="69FD02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vlasnika poduzeća i obrta koji se bave takvom vrstom djelatnosti koja može izvršiti privremenu sanaciju štete</w:t>
            </w:r>
          </w:p>
        </w:tc>
      </w:tr>
      <w:tr w:rsidR="00C7161B" w:rsidRPr="00C7161B" w14:paraId="5C85E797" w14:textId="77777777" w:rsidTr="00045A3A">
        <w:trPr>
          <w:trHeight w:val="299"/>
        </w:trPr>
        <w:tc>
          <w:tcPr>
            <w:tcW w:w="567" w:type="dxa"/>
          </w:tcPr>
          <w:p w14:paraId="67A5B0D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11.</w:t>
            </w:r>
          </w:p>
        </w:tc>
        <w:tc>
          <w:tcPr>
            <w:tcW w:w="9072" w:type="dxa"/>
          </w:tcPr>
          <w:p w14:paraId="5A7F30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Zakonu te o rezultatima izvješćuje Povjerenstvo Karlovačke županije</w:t>
            </w:r>
          </w:p>
        </w:tc>
      </w:tr>
    </w:tbl>
    <w:p w14:paraId="18127BB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18214951" w14:textId="36EA143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D1686AE" w14:textId="74398EFC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0066B7C" w14:textId="24A314C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Suša </w:t>
      </w:r>
    </w:p>
    <w:p w14:paraId="215663B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0A3B498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1F7FA94A" w14:textId="52ED39F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Kako područje općine </w:t>
      </w:r>
      <w:r w:rsidR="00FB449D">
        <w:rPr>
          <w:rFonts w:cs="Times New Roman"/>
        </w:rPr>
        <w:t>Žakanje</w:t>
      </w:r>
      <w:r w:rsidRPr="00C7161B">
        <w:rPr>
          <w:rFonts w:cs="Times New Roman"/>
        </w:rPr>
        <w:t xml:space="preserve"> obiluje vodnim potencijalom potrebno je isti iskoristiti za natapanje poljoprivrednih površina gdje je to moguće. </w:t>
      </w:r>
    </w:p>
    <w:p w14:paraId="71D565FC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7F8E44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Mjere za ublažavanje i otklanjanje izravnih posljedica prirodne nepogode </w:t>
      </w:r>
    </w:p>
    <w:p w14:paraId="0FD50A67" w14:textId="22B669A9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suše.</w:t>
      </w:r>
    </w:p>
    <w:p w14:paraId="4B004EA3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002BDF81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7AFCD21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014401A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3EC029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00FB2AEC" w14:textId="77777777" w:rsidTr="00045A3A">
        <w:trPr>
          <w:trHeight w:val="231"/>
        </w:trPr>
        <w:tc>
          <w:tcPr>
            <w:tcW w:w="568" w:type="dxa"/>
          </w:tcPr>
          <w:p w14:paraId="2E2A15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1F8308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 Karlovačke županije i predlaganje aktiviranja Povjerenstva za procjenu štete od prirodnih nepogoda na ugroženim područjima.</w:t>
            </w:r>
          </w:p>
        </w:tc>
      </w:tr>
      <w:tr w:rsidR="00C7161B" w:rsidRPr="00C7161B" w14:paraId="25819068" w14:textId="77777777" w:rsidTr="00045A3A">
        <w:trPr>
          <w:trHeight w:val="217"/>
        </w:trPr>
        <w:tc>
          <w:tcPr>
            <w:tcW w:w="568" w:type="dxa"/>
          </w:tcPr>
          <w:p w14:paraId="3EAA4EA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2697B82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Povjerenstvo nastavlja aktivnosti na popisu i procjeni štete sukladno Zakona o ublažavanju i uklanjanju posljedica prirodnih nepogoda (NN 16/19)</w:t>
            </w:r>
          </w:p>
        </w:tc>
      </w:tr>
      <w:tr w:rsidR="00C7161B" w:rsidRPr="00C7161B" w14:paraId="7318A3CD" w14:textId="77777777" w:rsidTr="00045A3A">
        <w:trPr>
          <w:trHeight w:val="230"/>
        </w:trPr>
        <w:tc>
          <w:tcPr>
            <w:tcW w:w="568" w:type="dxa"/>
          </w:tcPr>
          <w:p w14:paraId="768DBB7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365EEF8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i aktivirane Vatrogasne zajednice sa DVD-ima i komunalnih poduzeća</w:t>
            </w:r>
          </w:p>
        </w:tc>
      </w:tr>
      <w:tr w:rsidR="00C7161B" w:rsidRPr="00C7161B" w14:paraId="49BACF4B" w14:textId="77777777" w:rsidTr="00045A3A">
        <w:trPr>
          <w:trHeight w:val="229"/>
        </w:trPr>
        <w:tc>
          <w:tcPr>
            <w:tcW w:w="568" w:type="dxa"/>
          </w:tcPr>
          <w:p w14:paraId="1350D66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1F3EDD4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se dogodila nestašica vode i izrada prioriteta dostave vode ljudima, životinjama, zalijevanje usjeva važnih za funkcioniranje zajednice</w:t>
            </w:r>
          </w:p>
        </w:tc>
      </w:tr>
      <w:tr w:rsidR="00C7161B" w:rsidRPr="00C7161B" w14:paraId="42867F6F" w14:textId="77777777" w:rsidTr="00045A3A">
        <w:trPr>
          <w:trHeight w:val="190"/>
        </w:trPr>
        <w:tc>
          <w:tcPr>
            <w:tcW w:w="568" w:type="dxa"/>
          </w:tcPr>
          <w:p w14:paraId="1EAF516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46D3B2F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Pronalaženje najbližeg vodocrpilišta sa kojega postoji mogućnost dostave vode</w:t>
            </w:r>
          </w:p>
        </w:tc>
      </w:tr>
      <w:tr w:rsidR="00C7161B" w:rsidRPr="00C7161B" w14:paraId="28255034" w14:textId="77777777" w:rsidTr="00045A3A">
        <w:trPr>
          <w:trHeight w:val="122"/>
        </w:trPr>
        <w:tc>
          <w:tcPr>
            <w:tcW w:w="568" w:type="dxa"/>
          </w:tcPr>
          <w:p w14:paraId="3CD391E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1B9116D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Angažiranje  DVD-a  i Komunalnih poduzeća Općine i regije na dostavi vode na ugrožena područja</w:t>
            </w:r>
          </w:p>
        </w:tc>
      </w:tr>
      <w:tr w:rsidR="00C7161B" w:rsidRPr="00C7161B" w14:paraId="6000E472" w14:textId="77777777" w:rsidTr="00045A3A">
        <w:trPr>
          <w:trHeight w:val="176"/>
        </w:trPr>
        <w:tc>
          <w:tcPr>
            <w:tcW w:w="568" w:type="dxa"/>
          </w:tcPr>
          <w:p w14:paraId="3A82B38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432E3DA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Informiranje stanovništva o načinu snabdijevanja</w:t>
            </w:r>
          </w:p>
        </w:tc>
      </w:tr>
      <w:tr w:rsidR="00C7161B" w:rsidRPr="00C7161B" w14:paraId="50CC6B9F" w14:textId="77777777" w:rsidTr="00045A3A">
        <w:trPr>
          <w:trHeight w:val="108"/>
        </w:trPr>
        <w:tc>
          <w:tcPr>
            <w:tcW w:w="568" w:type="dxa"/>
          </w:tcPr>
          <w:p w14:paraId="1D48D80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8.</w:t>
            </w:r>
          </w:p>
        </w:tc>
        <w:tc>
          <w:tcPr>
            <w:tcW w:w="9071" w:type="dxa"/>
          </w:tcPr>
          <w:p w14:paraId="0E93A27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Izrada popisa (vlasnik i broj grla) stočnog fonda koristeći evidenciju Veterinarske stanice</w:t>
            </w:r>
          </w:p>
        </w:tc>
      </w:tr>
      <w:tr w:rsidR="00C7161B" w:rsidRPr="00C7161B" w14:paraId="76F0D943" w14:textId="77777777" w:rsidTr="00045A3A">
        <w:trPr>
          <w:trHeight w:val="122"/>
        </w:trPr>
        <w:tc>
          <w:tcPr>
            <w:tcW w:w="568" w:type="dxa"/>
          </w:tcPr>
          <w:p w14:paraId="4D499C0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9.</w:t>
            </w:r>
          </w:p>
        </w:tc>
        <w:tc>
          <w:tcPr>
            <w:tcW w:w="9071" w:type="dxa"/>
          </w:tcPr>
          <w:p w14:paraId="1BF3E6F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minimalne dnevne količine vode po grlu.</w:t>
            </w:r>
          </w:p>
        </w:tc>
      </w:tr>
    </w:tbl>
    <w:p w14:paraId="10CBD462" w14:textId="3D22B76D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7E39B26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69F5C96" w14:textId="482791E6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 xml:space="preserve">Tuča </w:t>
      </w:r>
    </w:p>
    <w:p w14:paraId="5AAFCE0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</w:p>
    <w:p w14:paraId="25805709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4797C258" w14:textId="15F1D99B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nabavka mreža protiv tuče čime se zaštićuju nasadi i urod od posljedica tuče. Područja koja se ne mogu štititi mrežama preventivno ulaganje je osiguranje uroda i nasada kod osiguravajućih društva od posljedica tuče. </w:t>
      </w:r>
    </w:p>
    <w:p w14:paraId="7A35BAD7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4078E2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50E51C06" w14:textId="7A4DB866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pružanje prve pomoći unesrećenima ukoliko ih je bilo te sve ostale radnje kojima se smanjuju posljedice nevremena s tučom.</w:t>
      </w:r>
    </w:p>
    <w:p w14:paraId="12A8094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69EF1C3B" w14:textId="77777777" w:rsidTr="003A20D8">
        <w:trPr>
          <w:trHeight w:val="226"/>
        </w:trPr>
        <w:tc>
          <w:tcPr>
            <w:tcW w:w="568" w:type="dxa"/>
            <w:shd w:val="clear" w:color="auto" w:fill="FFC000"/>
          </w:tcPr>
          <w:p w14:paraId="0070F25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080CC2A1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6C934C9D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656B7DC7" w14:textId="77777777" w:rsidTr="003A20D8">
        <w:trPr>
          <w:trHeight w:val="231"/>
        </w:trPr>
        <w:tc>
          <w:tcPr>
            <w:tcW w:w="568" w:type="dxa"/>
          </w:tcPr>
          <w:p w14:paraId="151AE8F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46803E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6B9EFC36" w14:textId="77777777" w:rsidTr="003A20D8">
        <w:trPr>
          <w:trHeight w:val="217"/>
        </w:trPr>
        <w:tc>
          <w:tcPr>
            <w:tcW w:w="568" w:type="dxa"/>
          </w:tcPr>
          <w:p w14:paraId="67C51D9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00D5C6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1E97E5C8" w14:textId="77777777" w:rsidTr="003A20D8">
        <w:trPr>
          <w:trHeight w:val="230"/>
        </w:trPr>
        <w:tc>
          <w:tcPr>
            <w:tcW w:w="568" w:type="dxa"/>
          </w:tcPr>
          <w:p w14:paraId="4D3E9C2D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75FA4E3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</w:t>
            </w:r>
          </w:p>
        </w:tc>
      </w:tr>
      <w:tr w:rsidR="00C7161B" w:rsidRPr="00C7161B" w14:paraId="39460555" w14:textId="77777777" w:rsidTr="003A20D8">
        <w:trPr>
          <w:trHeight w:val="229"/>
        </w:trPr>
        <w:tc>
          <w:tcPr>
            <w:tcW w:w="568" w:type="dxa"/>
          </w:tcPr>
          <w:p w14:paraId="4456F3E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56D80B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54B7190A" w14:textId="77777777" w:rsidTr="003A20D8">
        <w:trPr>
          <w:trHeight w:val="190"/>
        </w:trPr>
        <w:tc>
          <w:tcPr>
            <w:tcW w:w="568" w:type="dxa"/>
          </w:tcPr>
          <w:p w14:paraId="4E475AE8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227745A2" w14:textId="77777777" w:rsidR="00C7161B" w:rsidRPr="00C7161B" w:rsidRDefault="00C7161B" w:rsidP="003A20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Utvrđivanje o funkcioniranju:  sustava za vodoopskrbu.  sustava za elektroopskrbu.  sustava telekomunikacija.  prikupljanje informacija o prohodnosti prometnica.  </w:t>
            </w:r>
            <w:r w:rsidR="0034431E">
              <w:rPr>
                <w:sz w:val="20"/>
                <w:szCs w:val="20"/>
              </w:rPr>
              <w:t>P</w:t>
            </w:r>
            <w:r w:rsidRPr="00C7161B">
              <w:rPr>
                <w:sz w:val="20"/>
                <w:szCs w:val="20"/>
              </w:rPr>
              <w:t>rikupljanje informacija o stanju društvenih i stambenih objekata na prostoru</w:t>
            </w:r>
            <w:r w:rsidR="00A062D6">
              <w:rPr>
                <w:sz w:val="20"/>
                <w:szCs w:val="20"/>
              </w:rPr>
              <w:t xml:space="preserve"> Općine</w:t>
            </w:r>
          </w:p>
        </w:tc>
      </w:tr>
      <w:tr w:rsidR="00C7161B" w:rsidRPr="00C7161B" w14:paraId="20636959" w14:textId="77777777" w:rsidTr="003A20D8">
        <w:trPr>
          <w:trHeight w:val="122"/>
        </w:trPr>
        <w:tc>
          <w:tcPr>
            <w:tcW w:w="568" w:type="dxa"/>
          </w:tcPr>
          <w:p w14:paraId="0F486F86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6.</w:t>
            </w:r>
          </w:p>
        </w:tc>
        <w:tc>
          <w:tcPr>
            <w:tcW w:w="9071" w:type="dxa"/>
          </w:tcPr>
          <w:p w14:paraId="68EB27D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Aktiviranje Vatrogasne zajednice Općine i DVD-a, komunalnih poduzeća</w:t>
            </w:r>
          </w:p>
        </w:tc>
      </w:tr>
      <w:tr w:rsidR="00C7161B" w:rsidRPr="00C7161B" w14:paraId="7960BFB6" w14:textId="77777777" w:rsidTr="003A20D8">
        <w:trPr>
          <w:trHeight w:val="176"/>
        </w:trPr>
        <w:tc>
          <w:tcPr>
            <w:tcW w:w="568" w:type="dxa"/>
          </w:tcPr>
          <w:p w14:paraId="20CD4ECE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7.</w:t>
            </w:r>
          </w:p>
        </w:tc>
        <w:tc>
          <w:tcPr>
            <w:tcW w:w="9071" w:type="dxa"/>
          </w:tcPr>
          <w:p w14:paraId="7F54F5A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Utvrđivanje redoslijeda u smislu stavljanja u potpunu funkciju telekomunikacija i opskrbu električnom energijom sljedećim prioritetom:  vodoopskrbni sustav, škole,  zdravstvene ustanove, pekare, trgovine…</w:t>
            </w:r>
          </w:p>
        </w:tc>
      </w:tr>
    </w:tbl>
    <w:p w14:paraId="3B2F5AA8" w14:textId="77777777" w:rsidR="00045A3A" w:rsidRDefault="00045A3A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0FA7A43A" w14:textId="2E82838C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lastRenderedPageBreak/>
        <w:t xml:space="preserve">Mraz </w:t>
      </w:r>
    </w:p>
    <w:p w14:paraId="19242C54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2D54095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0BF6C791" w14:textId="1BC5474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proizvodnja unutar staklenika ili plastenika čime se zaštićuju nasadi i urod od posljedica mraza. Kod većih gospodarstvenika, kao i na područjima koja se ne mogu štititi plastenicima preventivno ulaganje je osiguranje uroda i nasada od posljedica mraza kod osiguravajućih društva. </w:t>
      </w:r>
    </w:p>
    <w:p w14:paraId="7A4BD0BE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</w:rPr>
      </w:pPr>
    </w:p>
    <w:p w14:paraId="1552B6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2128A3C2" w14:textId="49940F72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procjenu šteta i posljedica; sanaciju nastalih oštećenja i šteta. Sanacija obuhvaća aktivnosti kojima se otklanjaju posljedice prirodne nepogode, te sve ostale radnje kojima se smanjuju posljedice mraza.</w:t>
      </w:r>
    </w:p>
    <w:p w14:paraId="50215D28" w14:textId="77777777" w:rsidR="00045A3A" w:rsidRPr="00C7161B" w:rsidRDefault="00045A3A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5B3E13AA" w14:textId="77777777" w:rsidTr="00045A3A">
        <w:trPr>
          <w:trHeight w:val="226"/>
        </w:trPr>
        <w:tc>
          <w:tcPr>
            <w:tcW w:w="568" w:type="dxa"/>
            <w:shd w:val="clear" w:color="auto" w:fill="FFC000"/>
          </w:tcPr>
          <w:p w14:paraId="2F1EFFA7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534269A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35DC3084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1D0F01C9" w14:textId="77777777" w:rsidTr="00045A3A">
        <w:trPr>
          <w:trHeight w:val="231"/>
        </w:trPr>
        <w:tc>
          <w:tcPr>
            <w:tcW w:w="568" w:type="dxa"/>
          </w:tcPr>
          <w:p w14:paraId="7785472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4F08BB8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Izvještavanje </w:t>
            </w:r>
            <w:r w:rsidR="00E03692">
              <w:rPr>
                <w:sz w:val="20"/>
                <w:szCs w:val="20"/>
              </w:rPr>
              <w:t>župana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116E1957" w14:textId="77777777" w:rsidTr="00045A3A">
        <w:trPr>
          <w:trHeight w:val="217"/>
        </w:trPr>
        <w:tc>
          <w:tcPr>
            <w:tcW w:w="568" w:type="dxa"/>
          </w:tcPr>
          <w:p w14:paraId="63C44A6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7C66DE6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B9704FD" w14:textId="77777777" w:rsidTr="00045A3A">
        <w:trPr>
          <w:trHeight w:val="230"/>
        </w:trPr>
        <w:tc>
          <w:tcPr>
            <w:tcW w:w="568" w:type="dxa"/>
          </w:tcPr>
          <w:p w14:paraId="47CED9E0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658933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 – po potrebi</w:t>
            </w:r>
          </w:p>
        </w:tc>
      </w:tr>
      <w:tr w:rsidR="00C7161B" w:rsidRPr="00C7161B" w14:paraId="42ED0CB7" w14:textId="77777777" w:rsidTr="00045A3A">
        <w:trPr>
          <w:trHeight w:val="229"/>
        </w:trPr>
        <w:tc>
          <w:tcPr>
            <w:tcW w:w="568" w:type="dxa"/>
          </w:tcPr>
          <w:p w14:paraId="4BA7531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6D2BC337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</w:t>
            </w:r>
          </w:p>
        </w:tc>
      </w:tr>
      <w:tr w:rsidR="00C7161B" w:rsidRPr="00C7161B" w14:paraId="6EF5CA62" w14:textId="77777777" w:rsidTr="00045A3A">
        <w:trPr>
          <w:trHeight w:val="190"/>
        </w:trPr>
        <w:tc>
          <w:tcPr>
            <w:tcW w:w="568" w:type="dxa"/>
          </w:tcPr>
          <w:p w14:paraId="1B0DAC83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69FE3D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 Karlovačke  županije o obimu štete te dostavljanje izvješća o učinjenom.</w:t>
            </w:r>
          </w:p>
        </w:tc>
      </w:tr>
    </w:tbl>
    <w:p w14:paraId="666212DA" w14:textId="33F24AC3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12ADA14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B7A1BC5" w14:textId="4A9DD6E4" w:rsidR="00C7161B" w:rsidRPr="00045A3A" w:rsidRDefault="00C7161B" w:rsidP="00045A3A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045A3A">
        <w:rPr>
          <w:rFonts w:cs="Times New Roman"/>
          <w:b/>
          <w:bCs/>
        </w:rPr>
        <w:t>Velika visina snijega i snježni nanosi</w:t>
      </w:r>
    </w:p>
    <w:p w14:paraId="768847F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53D515A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Preventivne mjere radi umanjenja posljedica prirodne nepogode</w:t>
      </w:r>
      <w:r w:rsidRPr="00C7161B">
        <w:rPr>
          <w:rFonts w:cs="Times New Roman"/>
        </w:rPr>
        <w:t xml:space="preserve"> </w:t>
      </w:r>
    </w:p>
    <w:p w14:paraId="7C66D151" w14:textId="5CD10AEE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U preventivno djelovanje prije svega spada upozoravanje stanovništva (DHMZ), priprema zimske službe i komunalnih poduzeća, pozivanje stanovništva da izvršava svoje komunalne obaveze, priprema soli i mehanizacije i drugo. </w:t>
      </w:r>
    </w:p>
    <w:p w14:paraId="5A9D252D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F7918A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  <w:i/>
          <w:iCs/>
        </w:rPr>
        <w:t>Mjere za ublažavanje i otklanjanje izravnih posljedica prirodne nepogode</w:t>
      </w:r>
      <w:r w:rsidRPr="00C7161B">
        <w:rPr>
          <w:rFonts w:cs="Times New Roman"/>
        </w:rPr>
        <w:t xml:space="preserve"> </w:t>
      </w:r>
    </w:p>
    <w:p w14:paraId="33B35479" w14:textId="59A80B95" w:rsid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Mjere za ublažavanje i otklanjanje izravnih posljedica prirodne nepogode podrazumijevaju dostatnu intervenciju komunalnih snaga i stanovnika; sanaciju nastalih oštećenja i šteta. Sanacija obuhvaća aktivnosti kojima se otklanjaju posljedice prirodne nepogode, te sve ostale radnje kojima se smanjuju posljedice obimnog snijega.</w:t>
      </w:r>
    </w:p>
    <w:p w14:paraId="1ED143F9" w14:textId="77777777" w:rsidR="003E52C0" w:rsidRPr="00C7161B" w:rsidRDefault="003E52C0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9071"/>
      </w:tblGrid>
      <w:tr w:rsidR="00C7161B" w:rsidRPr="00C7161B" w14:paraId="171452CA" w14:textId="77777777" w:rsidTr="003E52C0">
        <w:trPr>
          <w:trHeight w:val="226"/>
        </w:trPr>
        <w:tc>
          <w:tcPr>
            <w:tcW w:w="568" w:type="dxa"/>
            <w:shd w:val="clear" w:color="auto" w:fill="FFC000"/>
          </w:tcPr>
          <w:p w14:paraId="01BC7A55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Red.</w:t>
            </w:r>
          </w:p>
          <w:p w14:paraId="36ADB039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9071" w:type="dxa"/>
            <w:shd w:val="clear" w:color="auto" w:fill="FFC000"/>
          </w:tcPr>
          <w:p w14:paraId="404E4E08" w14:textId="77777777" w:rsidR="00C7161B" w:rsidRPr="00C7161B" w:rsidRDefault="00C7161B" w:rsidP="00C7161B">
            <w:pPr>
              <w:spacing w:after="0" w:line="240" w:lineRule="auto"/>
              <w:ind w:left="-23"/>
              <w:jc w:val="center"/>
              <w:rPr>
                <w:b/>
                <w:bCs/>
                <w:sz w:val="20"/>
                <w:szCs w:val="20"/>
              </w:rPr>
            </w:pPr>
            <w:r w:rsidRPr="00C7161B">
              <w:rPr>
                <w:b/>
                <w:bCs/>
                <w:sz w:val="20"/>
                <w:szCs w:val="20"/>
              </w:rPr>
              <w:t>Radnje i postupci ( MJERE)</w:t>
            </w:r>
          </w:p>
        </w:tc>
      </w:tr>
      <w:tr w:rsidR="00C7161B" w:rsidRPr="00C7161B" w14:paraId="4FA6A625" w14:textId="77777777" w:rsidTr="003E52C0">
        <w:trPr>
          <w:trHeight w:val="231"/>
        </w:trPr>
        <w:tc>
          <w:tcPr>
            <w:tcW w:w="568" w:type="dxa"/>
          </w:tcPr>
          <w:p w14:paraId="01B8C69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1.</w:t>
            </w:r>
          </w:p>
        </w:tc>
        <w:tc>
          <w:tcPr>
            <w:tcW w:w="9071" w:type="dxa"/>
          </w:tcPr>
          <w:p w14:paraId="28A7FD21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Izvještavanje župana</w:t>
            </w:r>
            <w:r w:rsidR="00E03692">
              <w:rPr>
                <w:sz w:val="20"/>
                <w:szCs w:val="20"/>
              </w:rPr>
              <w:t xml:space="preserve"> Karlovačke županije</w:t>
            </w:r>
            <w:r w:rsidRPr="00C7161B">
              <w:rPr>
                <w:sz w:val="20"/>
                <w:szCs w:val="20"/>
              </w:rPr>
              <w:t xml:space="preserve"> i predlaganje aktiviranja Povjerenstva za procjenu štete od prirodnih nepogoda na ugroženim područjima.</w:t>
            </w:r>
          </w:p>
        </w:tc>
      </w:tr>
      <w:tr w:rsidR="00C7161B" w:rsidRPr="00C7161B" w14:paraId="5473F86E" w14:textId="77777777" w:rsidTr="003E52C0">
        <w:trPr>
          <w:trHeight w:val="217"/>
        </w:trPr>
        <w:tc>
          <w:tcPr>
            <w:tcW w:w="568" w:type="dxa"/>
          </w:tcPr>
          <w:p w14:paraId="4740AB0A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2.</w:t>
            </w:r>
          </w:p>
        </w:tc>
        <w:tc>
          <w:tcPr>
            <w:tcW w:w="9071" w:type="dxa"/>
          </w:tcPr>
          <w:p w14:paraId="16EE710F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Povjerenstva te izrada popisa i šteta sukladno Zakona o ublažavanju i uklanjanju posljedica prirodnih nepogoda (NN16/19)</w:t>
            </w:r>
          </w:p>
        </w:tc>
      </w:tr>
      <w:tr w:rsidR="00C7161B" w:rsidRPr="00C7161B" w14:paraId="544C86EC" w14:textId="77777777" w:rsidTr="003E52C0">
        <w:trPr>
          <w:trHeight w:val="230"/>
        </w:trPr>
        <w:tc>
          <w:tcPr>
            <w:tcW w:w="568" w:type="dxa"/>
          </w:tcPr>
          <w:p w14:paraId="000E85B5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3.</w:t>
            </w:r>
          </w:p>
        </w:tc>
        <w:tc>
          <w:tcPr>
            <w:tcW w:w="9071" w:type="dxa"/>
          </w:tcPr>
          <w:p w14:paraId="482C19E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Pozivanje Stožera CZ, aktiviranje komunalnih i operativnih snaga</w:t>
            </w:r>
          </w:p>
          <w:p w14:paraId="5EEA0EF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 xml:space="preserve">Sagledavanje razmjera ugroze </w:t>
            </w:r>
          </w:p>
        </w:tc>
      </w:tr>
      <w:tr w:rsidR="00C7161B" w:rsidRPr="00C7161B" w14:paraId="050FC772" w14:textId="77777777" w:rsidTr="003E52C0">
        <w:trPr>
          <w:trHeight w:val="229"/>
        </w:trPr>
        <w:tc>
          <w:tcPr>
            <w:tcW w:w="568" w:type="dxa"/>
          </w:tcPr>
          <w:p w14:paraId="16E0F53C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4.</w:t>
            </w:r>
          </w:p>
        </w:tc>
        <w:tc>
          <w:tcPr>
            <w:tcW w:w="9071" w:type="dxa"/>
          </w:tcPr>
          <w:p w14:paraId="4F2CCF0B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Prikupljanje informacija o naseljima u kojima su se dogodile najveće materijalne štete; Osiguranje prohodnosti osnovnim cestama</w:t>
            </w:r>
          </w:p>
        </w:tc>
      </w:tr>
      <w:tr w:rsidR="00C7161B" w:rsidRPr="00C7161B" w14:paraId="2C8F118B" w14:textId="77777777" w:rsidTr="003E52C0">
        <w:trPr>
          <w:trHeight w:val="190"/>
        </w:trPr>
        <w:tc>
          <w:tcPr>
            <w:tcW w:w="568" w:type="dxa"/>
          </w:tcPr>
          <w:p w14:paraId="496309D9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5.</w:t>
            </w:r>
          </w:p>
        </w:tc>
        <w:tc>
          <w:tcPr>
            <w:tcW w:w="9071" w:type="dxa"/>
          </w:tcPr>
          <w:p w14:paraId="777DB4D4" w14:textId="77777777" w:rsidR="00C7161B" w:rsidRPr="00C7161B" w:rsidRDefault="00C7161B" w:rsidP="00C7161B">
            <w:pPr>
              <w:spacing w:after="0" w:line="240" w:lineRule="auto"/>
              <w:rPr>
                <w:sz w:val="20"/>
                <w:szCs w:val="20"/>
              </w:rPr>
            </w:pPr>
            <w:r w:rsidRPr="00C7161B">
              <w:rPr>
                <w:sz w:val="20"/>
                <w:szCs w:val="20"/>
              </w:rPr>
              <w:t>Izvješćivanje Povjerenstva Karlovačke županije o obimu štete te dostavljanje izvješća o učinjenom. Zahtijevanje pomoći od Županije.</w:t>
            </w:r>
          </w:p>
        </w:tc>
      </w:tr>
    </w:tbl>
    <w:p w14:paraId="07A0C3F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54E4B4FF" w14:textId="13FD16CC" w:rsidR="003E52C0" w:rsidRDefault="003E52C0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6F604861" w14:textId="5BC59AE3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46D3D4CD" w14:textId="47978A40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9F818F" w14:textId="513A094A" w:rsidR="006C0F95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3D8A6C44" w14:textId="64619BD8" w:rsidR="00C7161B" w:rsidRPr="003E52C0" w:rsidRDefault="00C7161B" w:rsidP="003E52C0">
      <w:pPr>
        <w:pStyle w:val="Odlomakpopisa"/>
        <w:numPr>
          <w:ilvl w:val="1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lastRenderedPageBreak/>
        <w:t>Ostale ugroze-rizici</w:t>
      </w:r>
    </w:p>
    <w:p w14:paraId="02683384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34608D8" w14:textId="638111BC" w:rsidR="003E52C0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 xml:space="preserve">Potres – </w:t>
      </w:r>
      <w:r w:rsidRPr="003E52C0">
        <w:rPr>
          <w:rFonts w:cs="Times New Roman"/>
        </w:rPr>
        <w:t>obzirom na razmjere i posljedice tražiti će proglašenje izvanrednog stanja te reorganizaciju svih cjelina u djelovanju. Obrađeno Planom djelovanja CZ Općine</w:t>
      </w:r>
      <w:r w:rsidR="0008490A" w:rsidRPr="003E52C0">
        <w:rPr>
          <w:rFonts w:cs="Times New Roman"/>
        </w:rPr>
        <w:t>.</w:t>
      </w:r>
    </w:p>
    <w:p w14:paraId="6992548D" w14:textId="77777777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24A07EC9" w14:textId="688E59CA" w:rsidR="00C7161B" w:rsidRDefault="00C7161B" w:rsidP="00C7161B">
      <w:pPr>
        <w:pStyle w:val="Odlomakpopisa"/>
        <w:numPr>
          <w:ilvl w:val="2"/>
          <w:numId w:val="22"/>
        </w:numPr>
        <w:spacing w:after="0" w:line="240" w:lineRule="auto"/>
        <w:jc w:val="both"/>
        <w:rPr>
          <w:rFonts w:cs="Times New Roman"/>
        </w:rPr>
      </w:pPr>
      <w:r w:rsidRPr="003E52C0">
        <w:rPr>
          <w:rFonts w:cs="Times New Roman"/>
          <w:b/>
          <w:bCs/>
        </w:rPr>
        <w:t>Poplava;  Požari (osobito veći-otvorenih prostora), Klizišta tla</w:t>
      </w:r>
      <w:r w:rsidRPr="003E52C0">
        <w:rPr>
          <w:rFonts w:cs="Times New Roman"/>
        </w:rPr>
        <w:t xml:space="preserve"> – Aktiviranje Povjerenstva i potrebnih operativnih snaga, kao i kod drugih el</w:t>
      </w:r>
      <w:r w:rsidR="003E52C0">
        <w:rPr>
          <w:rFonts w:cs="Times New Roman"/>
        </w:rPr>
        <w:t xml:space="preserve">ementarnih </w:t>
      </w:r>
      <w:r w:rsidRPr="003E52C0">
        <w:rPr>
          <w:rFonts w:cs="Times New Roman"/>
        </w:rPr>
        <w:t>nepogoda.</w:t>
      </w:r>
    </w:p>
    <w:p w14:paraId="3002F09D" w14:textId="7BD58A5A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4A299E4C" w14:textId="39AAB056" w:rsidR="003E52C0" w:rsidRDefault="003E52C0" w:rsidP="003E52C0">
      <w:pPr>
        <w:pStyle w:val="Odlomakpopisa"/>
        <w:spacing w:after="0" w:line="240" w:lineRule="auto"/>
        <w:ind w:left="1080"/>
        <w:jc w:val="both"/>
        <w:rPr>
          <w:rFonts w:cs="Times New Roman"/>
        </w:rPr>
      </w:pPr>
    </w:p>
    <w:p w14:paraId="3C2CB7D1" w14:textId="4AAA0B5C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E52C0">
        <w:rPr>
          <w:rFonts w:cs="Times New Roman"/>
          <w:b/>
          <w:bCs/>
        </w:rPr>
        <w:t>NOSITELJI MJERA PO PRIRODNIM NEPOGODAMA</w:t>
      </w:r>
    </w:p>
    <w:p w14:paraId="1A949BC1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227F1E3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Nositelji mjera za ublažavanje te otklanjanje izravnih posljedica prirodnih nepogoda su operativne snage sustava civilne zaštite koje su definirane Zakonom o sustavu civilne zaštite: </w:t>
      </w:r>
    </w:p>
    <w:p w14:paraId="617762D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Stožer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</w:p>
    <w:p w14:paraId="3C178F9F" w14:textId="5929C8D1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>• Vatrogasna zajednica općine sa</w:t>
      </w:r>
      <w:r w:rsidRPr="001B5738">
        <w:rPr>
          <w:rFonts w:cs="Times New Roman"/>
          <w:color w:val="FF0000"/>
        </w:rPr>
        <w:t xml:space="preserve"> </w:t>
      </w:r>
      <w:r w:rsidR="0008490A" w:rsidRPr="0008490A">
        <w:rPr>
          <w:rFonts w:cs="Times New Roman"/>
        </w:rPr>
        <w:t>11</w:t>
      </w:r>
      <w:r w:rsidRPr="0008490A">
        <w:rPr>
          <w:rFonts w:cs="Times New Roman"/>
        </w:rPr>
        <w:t xml:space="preserve"> </w:t>
      </w:r>
      <w:r w:rsidRPr="00C7161B">
        <w:rPr>
          <w:rFonts w:cs="Times New Roman"/>
        </w:rPr>
        <w:t>DVD-</w:t>
      </w:r>
      <w:r w:rsidR="003E52C0">
        <w:rPr>
          <w:rFonts w:cs="Times New Roman"/>
        </w:rPr>
        <w:t>ova</w:t>
      </w:r>
    </w:p>
    <w:p w14:paraId="6EEDA578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Gradsko društvo Crvenog križa </w:t>
      </w:r>
      <w:r w:rsidR="001B5738">
        <w:rPr>
          <w:rFonts w:cs="Times New Roman"/>
        </w:rPr>
        <w:t>Ozalj</w:t>
      </w:r>
    </w:p>
    <w:p w14:paraId="2DF1DD36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HGSS-Stanica Karlovac </w:t>
      </w:r>
    </w:p>
    <w:p w14:paraId="32C03AC2" w14:textId="77777777" w:rsid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• Pravne osobe i udruge od interesa za sustav civilne zaštite općine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</w:t>
      </w:r>
      <w:r w:rsidR="0008490A">
        <w:rPr>
          <w:rFonts w:cs="Times New Roman"/>
        </w:rPr>
        <w:t xml:space="preserve"> </w:t>
      </w:r>
    </w:p>
    <w:p w14:paraId="139AEBA9" w14:textId="77777777" w:rsidR="00F72241" w:rsidRDefault="00F72241" w:rsidP="00C7161B">
      <w:pPr>
        <w:spacing w:after="0" w:line="240" w:lineRule="auto"/>
        <w:jc w:val="both"/>
        <w:rPr>
          <w:rFonts w:cs="Times New Roman"/>
        </w:rPr>
      </w:pPr>
    </w:p>
    <w:p w14:paraId="394F7B4D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</w:rPr>
      </w:pPr>
      <w:r w:rsidRPr="00C7161B">
        <w:rPr>
          <w:rFonts w:cs="Times New Roman"/>
          <w:i/>
          <w:iCs/>
        </w:rPr>
        <w:t xml:space="preserve">Pored Operativnih snaga sustava CZ kao nositelji određenih mjera u pojedinim ugrozama pojavit će se i: </w:t>
      </w:r>
    </w:p>
    <w:p w14:paraId="393A08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Centar za socijalnu skrb</w:t>
      </w:r>
      <w:r w:rsidR="00477F9D" w:rsidRPr="00F72241">
        <w:rPr>
          <w:rFonts w:cs="Times New Roman"/>
        </w:rPr>
        <w:t xml:space="preserve"> Karlovac-podružnica Ozalj</w:t>
      </w:r>
      <w:r w:rsidRPr="00F72241">
        <w:rPr>
          <w:rFonts w:cs="Times New Roman"/>
        </w:rPr>
        <w:t xml:space="preserve"> </w:t>
      </w:r>
    </w:p>
    <w:p w14:paraId="026C78B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Zavod za hitnu medicinu Karlovačke županije </w:t>
      </w:r>
    </w:p>
    <w:p w14:paraId="165F0AF3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Hrvatske vode </w:t>
      </w:r>
    </w:p>
    <w:p w14:paraId="5733CE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HEP-interventne službe HEP Karlovac </w:t>
      </w:r>
    </w:p>
    <w:p w14:paraId="797DDEB2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HŠ UŠP  Karlovac, Hrvatske ceste d.o.o., </w:t>
      </w:r>
    </w:p>
    <w:p w14:paraId="6CD54F7E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 xml:space="preserve">• ŽUC Karlovačke županije </w:t>
      </w:r>
    </w:p>
    <w:p w14:paraId="4E57864A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Zavod za javno zdravstvo Karlovačke županije</w:t>
      </w:r>
    </w:p>
    <w:p w14:paraId="0EC7A5EB" w14:textId="77777777" w:rsidR="00C7161B" w:rsidRPr="00F72241" w:rsidRDefault="00C7161B" w:rsidP="00C7161B">
      <w:pPr>
        <w:spacing w:after="0" w:line="240" w:lineRule="auto"/>
        <w:jc w:val="both"/>
        <w:rPr>
          <w:rFonts w:cs="Times New Roman"/>
        </w:rPr>
      </w:pPr>
      <w:r w:rsidRPr="00F72241">
        <w:rPr>
          <w:rFonts w:cs="Times New Roman"/>
        </w:rPr>
        <w:t>• Ravnateljstvo civilne zaštite (MUP), Područni ured civilne zaštite Zagreb  i Služba CZ/ŽC112 Karlovac</w:t>
      </w:r>
    </w:p>
    <w:p w14:paraId="1C34E47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342D76A2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Sve navedene snage koristit će se u provođenju mjera kod svih elementarnih nepogoda ovisno o potrebama za istima.</w:t>
      </w:r>
    </w:p>
    <w:p w14:paraId="4F2CF0AE" w14:textId="5768C39A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6924C921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0A1A1629" w14:textId="7EB66801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PROCJENE OSIGURANJA OPREME I DRUGIH SREDSTAVA ZAŠTITU I SPREČAVANJE STRADANJA IMOVINE, GOSPODARSKIH FUNKCIJA I STRADAVANJA STANOVNIŠTVA </w:t>
      </w:r>
    </w:p>
    <w:p w14:paraId="25D0D94B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2ABAAB84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Pod pojmom procjena osiguranja opreme i drugih sredstava za zaštitu i sprječavanje stradanja imovine, gospodarskih funkcija i stradanja stanovništva podrazumijeva se procjena opreme i drugih sredstava nužnih za sanaciju, djelomično otklanjanje i ublažavanje štete nastale uslijed djelovanja prirodne nepogode. </w:t>
      </w:r>
    </w:p>
    <w:p w14:paraId="3F39A33D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03507E72" w14:textId="77777777" w:rsidR="003E52C0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Opremom i sredstvima raspolažu subjekti koji su navedeni kao nositelji mjera za otklanjanje izravnih posljedica prirodnih nepogoda. Gospodarski subjekti koji raspolažu opremom, za izvođenje potrebnih radnji u slučaju sanacije, u okviru svoje redovne djelatnosti odrađuju preventivne mjere za smanjenje šteta pri nastajanju elementarne nepogode. </w:t>
      </w:r>
    </w:p>
    <w:p w14:paraId="688DC226" w14:textId="77777777" w:rsidR="003E52C0" w:rsidRDefault="003E52C0" w:rsidP="00C7161B">
      <w:pPr>
        <w:spacing w:after="0" w:line="240" w:lineRule="auto"/>
        <w:jc w:val="both"/>
        <w:rPr>
          <w:rFonts w:cs="Times New Roman"/>
        </w:rPr>
      </w:pPr>
    </w:p>
    <w:p w14:paraId="582CE724" w14:textId="28C0B08A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 xml:space="preserve">Općina </w:t>
      </w:r>
      <w:r w:rsidR="001B5738">
        <w:rPr>
          <w:rFonts w:cs="Times New Roman"/>
        </w:rPr>
        <w:t>Žakanje</w:t>
      </w:r>
      <w:r w:rsidRPr="00C7161B">
        <w:rPr>
          <w:rFonts w:cs="Times New Roman"/>
        </w:rPr>
        <w:t xml:space="preserve"> osigurava sredstva indirektno </w:t>
      </w:r>
      <w:r w:rsidR="003E52C0">
        <w:rPr>
          <w:rFonts w:cs="Times New Roman"/>
        </w:rPr>
        <w:t>kroz različite programe Proračuna.</w:t>
      </w:r>
    </w:p>
    <w:p w14:paraId="4DAC2233" w14:textId="4344DD31" w:rsid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43E67159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5FA8DB5D" w14:textId="628015A7" w:rsidR="00C7161B" w:rsidRPr="003E52C0" w:rsidRDefault="00C7161B" w:rsidP="003E52C0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</w:rPr>
      </w:pPr>
      <w:r w:rsidRPr="003E52C0">
        <w:rPr>
          <w:rFonts w:cs="Times New Roman"/>
          <w:b/>
          <w:bCs/>
        </w:rPr>
        <w:t xml:space="preserve">OSTALE MJERE KOJE UKLJUČUJU SURADNJU S NADLEŽNIM TIJELIMA </w:t>
      </w:r>
    </w:p>
    <w:p w14:paraId="6BF45AA5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1846604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Sukladno propisima kojima se uređuju pitanja u vezi elementarnih mjera kao mjera sanacije šteta od prirodnih nepogoda utvrđuje se: </w:t>
      </w:r>
    </w:p>
    <w:p w14:paraId="5EE96D9F" w14:textId="279C9E4F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lastRenderedPageBreak/>
        <w:t xml:space="preserve">provedba mjera s ciljem dodjeljivanja pomoći za ublažavanje i djelomično uklanjanje šteta od prirodnih nepogoda </w:t>
      </w:r>
    </w:p>
    <w:p w14:paraId="3C1F4C12" w14:textId="1CFB920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provedba mjera s ciljem dodjeljivanja žurne pomoći u svrhu djelomične sanacije šteta od prirodnih nepogoda </w:t>
      </w:r>
    </w:p>
    <w:p w14:paraId="17B62A2E" w14:textId="77777777" w:rsidR="00C7161B" w:rsidRPr="006C0F95" w:rsidRDefault="00C7161B" w:rsidP="006C0F95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Utvrđuje se da su nositelji provedbe mjera iz prethodnih stavaka: </w:t>
      </w:r>
    </w:p>
    <w:p w14:paraId="427CDFCE" w14:textId="405E7619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Ministarstvo financija </w:t>
      </w:r>
    </w:p>
    <w:p w14:paraId="4BA2CB69" w14:textId="0A69516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>Karlovačka županija</w:t>
      </w:r>
    </w:p>
    <w:p w14:paraId="3F62525D" w14:textId="02D13082" w:rsidR="00C7161B" w:rsidRPr="006C0F95" w:rsidRDefault="00C7161B" w:rsidP="006C0F95">
      <w:pPr>
        <w:pStyle w:val="Odlomakpopisa"/>
        <w:numPr>
          <w:ilvl w:val="1"/>
          <w:numId w:val="23"/>
        </w:numPr>
        <w:spacing w:after="0" w:line="240" w:lineRule="auto"/>
        <w:jc w:val="both"/>
        <w:rPr>
          <w:rFonts w:cs="Times New Roman"/>
        </w:rPr>
      </w:pPr>
      <w:r w:rsidRPr="006C0F95">
        <w:rPr>
          <w:rFonts w:cs="Times New Roman"/>
        </w:rPr>
        <w:t xml:space="preserve">Općina </w:t>
      </w:r>
      <w:r w:rsidR="00477F9D" w:rsidRPr="006C0F95">
        <w:rPr>
          <w:rFonts w:cs="Times New Roman"/>
        </w:rPr>
        <w:t>Žakanje</w:t>
      </w:r>
      <w:r w:rsidRPr="006C0F95">
        <w:rPr>
          <w:rFonts w:cs="Times New Roman"/>
        </w:rPr>
        <w:t xml:space="preserve"> i Općinsko povjerenstvo za procjenu šteta od prirodnih nepogoda </w:t>
      </w:r>
    </w:p>
    <w:p w14:paraId="39FE7DB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</w:p>
    <w:p w14:paraId="732AD88F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7161B">
        <w:rPr>
          <w:rFonts w:cs="Times New Roman"/>
        </w:rPr>
        <w:t>Općinsko povjerenstvo ostvaruje suradnju sa Županijskim povjerenstvom (Karlovačke županije) te Državnim povjerenstvom za procjenu šteta od prirodnih nepogoda te sa istim usklađuje sve potrebne mjere i postupke oko provođenja ovog Plana.</w:t>
      </w:r>
    </w:p>
    <w:p w14:paraId="4DC2CD6D" w14:textId="7A974748" w:rsidR="00C7161B" w:rsidRDefault="00C7161B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896A133" w14:textId="77777777" w:rsidR="006C0F95" w:rsidRPr="00C7161B" w:rsidRDefault="006C0F95" w:rsidP="00C7161B">
      <w:pPr>
        <w:spacing w:after="0" w:line="240" w:lineRule="auto"/>
        <w:jc w:val="both"/>
        <w:rPr>
          <w:rFonts w:cs="Times New Roman"/>
          <w:b/>
          <w:bCs/>
        </w:rPr>
      </w:pPr>
    </w:p>
    <w:p w14:paraId="1B1D6C73" w14:textId="5EC24CB3" w:rsidR="00C7161B" w:rsidRPr="006C0F95" w:rsidRDefault="00C7161B" w:rsidP="006C0F95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6C0F95">
        <w:rPr>
          <w:rFonts w:cs="Times New Roman"/>
          <w:b/>
          <w:bCs/>
        </w:rPr>
        <w:t>ZAVRŠNE ODREDBE</w:t>
      </w:r>
    </w:p>
    <w:p w14:paraId="52D63957" w14:textId="77777777" w:rsidR="00C7161B" w:rsidRPr="00C7161B" w:rsidRDefault="00C7161B" w:rsidP="00C7161B">
      <w:pPr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14:paraId="7F6295F8" w14:textId="231752DF" w:rsidR="00C7161B" w:rsidRPr="00C7161B" w:rsidRDefault="006C0F95" w:rsidP="00C7161B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P</w:t>
      </w:r>
      <w:r w:rsidR="00C7161B" w:rsidRPr="00C7161B">
        <w:rPr>
          <w:rFonts w:cs="Times New Roman"/>
        </w:rPr>
        <w:t>lan</w:t>
      </w:r>
      <w:r>
        <w:rPr>
          <w:rFonts w:cs="Times New Roman"/>
        </w:rPr>
        <w:t xml:space="preserve"> djelovanja </w:t>
      </w:r>
      <w:r w:rsidR="00C7161B" w:rsidRPr="00C7161B">
        <w:rPr>
          <w:rFonts w:cs="Times New Roman"/>
        </w:rPr>
        <w:t xml:space="preserve">u području prirodnih nepogoda na području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 za 20</w:t>
      </w:r>
      <w:r w:rsidR="00477F9D">
        <w:rPr>
          <w:rFonts w:cs="Times New Roman"/>
        </w:rPr>
        <w:t>2</w:t>
      </w:r>
      <w:r w:rsidR="004A49F1">
        <w:rPr>
          <w:rFonts w:cs="Times New Roman"/>
        </w:rPr>
        <w:t>5</w:t>
      </w:r>
      <w:r w:rsidR="00C7161B" w:rsidRPr="00C7161B">
        <w:rPr>
          <w:rFonts w:cs="Times New Roman"/>
        </w:rPr>
        <w:t xml:space="preserve">. godinu biti će dostavljen svim izvršiteljima i </w:t>
      </w:r>
      <w:proofErr w:type="spellStart"/>
      <w:r w:rsidR="00C7161B" w:rsidRPr="00C7161B">
        <w:rPr>
          <w:rFonts w:cs="Times New Roman"/>
        </w:rPr>
        <w:t>sudjelovateljima</w:t>
      </w:r>
      <w:proofErr w:type="spellEnd"/>
      <w:r w:rsidR="00C7161B" w:rsidRPr="00C7161B">
        <w:rPr>
          <w:rFonts w:cs="Times New Roman"/>
        </w:rPr>
        <w:t xml:space="preserve">, nakon što ga donese Općinsko vijeće Općine </w:t>
      </w:r>
      <w:r w:rsidR="00477F9D">
        <w:rPr>
          <w:rFonts w:cs="Times New Roman"/>
        </w:rPr>
        <w:t>Žakanje</w:t>
      </w:r>
      <w:r w:rsidR="00C7161B" w:rsidRPr="00C7161B">
        <w:rPr>
          <w:rFonts w:cs="Times New Roman"/>
        </w:rPr>
        <w:t xml:space="preserve">. Općina će upoznati sa sadržajem ovog plana sve subjekte koji su predviđeni kao izvršitelji pojedinih zadataka. Sredstva za provedbu obveza koje proizlaze iz Plana osigurati će se u proračunima izvršitelja zadataka. </w:t>
      </w:r>
    </w:p>
    <w:p w14:paraId="5E3CF066" w14:textId="77777777" w:rsidR="006C0F95" w:rsidRDefault="006C0F95" w:rsidP="00C7161B">
      <w:pPr>
        <w:spacing w:after="0" w:line="240" w:lineRule="auto"/>
        <w:jc w:val="both"/>
        <w:rPr>
          <w:rFonts w:cs="Times New Roman"/>
        </w:rPr>
      </w:pPr>
    </w:p>
    <w:p w14:paraId="0420435C" w14:textId="4B18F371" w:rsidR="00C7161B" w:rsidRPr="00C7161B" w:rsidRDefault="00C7161B" w:rsidP="00C7161B">
      <w:pPr>
        <w:spacing w:after="0" w:line="240" w:lineRule="auto"/>
        <w:jc w:val="both"/>
        <w:rPr>
          <w:rFonts w:cs="Times New Roman"/>
        </w:rPr>
      </w:pPr>
      <w:r w:rsidRPr="00C7161B">
        <w:rPr>
          <w:rFonts w:cs="Times New Roman"/>
        </w:rPr>
        <w:t xml:space="preserve">Ovaj Plan djelovanja u području prirodnih nepogoda </w:t>
      </w:r>
      <w:r w:rsidR="006C0F95">
        <w:rPr>
          <w:rFonts w:cs="Times New Roman"/>
        </w:rPr>
        <w:t>na području Općine Žakanje</w:t>
      </w:r>
      <w:r w:rsidRPr="00C7161B">
        <w:rPr>
          <w:rFonts w:cs="Times New Roman"/>
        </w:rPr>
        <w:t xml:space="preserve"> za 20</w:t>
      </w:r>
      <w:r w:rsidR="006C0F95">
        <w:rPr>
          <w:rFonts w:cs="Times New Roman"/>
        </w:rPr>
        <w:t>2</w:t>
      </w:r>
      <w:r w:rsidR="004A49F1">
        <w:rPr>
          <w:rFonts w:cs="Times New Roman"/>
        </w:rPr>
        <w:t>5</w:t>
      </w:r>
      <w:r w:rsidRPr="00C7161B">
        <w:rPr>
          <w:rFonts w:cs="Times New Roman"/>
        </w:rPr>
        <w:t>.godinu</w:t>
      </w:r>
      <w:r w:rsidR="006C0F95">
        <w:rPr>
          <w:rFonts w:cs="Times New Roman"/>
        </w:rPr>
        <w:t xml:space="preserve"> stupa na snagu osmog dana od dana objave</w:t>
      </w:r>
      <w:r w:rsidRPr="00C7161B">
        <w:rPr>
          <w:rFonts w:cs="Times New Roman"/>
        </w:rPr>
        <w:t xml:space="preserve"> u »Službenom glasniku Općine </w:t>
      </w:r>
      <w:r>
        <w:rPr>
          <w:rFonts w:cs="Times New Roman"/>
        </w:rPr>
        <w:t>Žakanje</w:t>
      </w:r>
      <w:r w:rsidRPr="00C7161B">
        <w:rPr>
          <w:rFonts w:cs="Times New Roman"/>
        </w:rPr>
        <w:t xml:space="preserve">«. </w:t>
      </w:r>
    </w:p>
    <w:p w14:paraId="31D1D0D1" w14:textId="28AE0EDD" w:rsidR="00C7161B" w:rsidRDefault="00C7161B"/>
    <w:p w14:paraId="0422A154" w14:textId="77777777" w:rsidR="007210F3" w:rsidRDefault="006C0F95" w:rsidP="007210F3">
      <w:pPr>
        <w:spacing w:after="0" w:line="240" w:lineRule="auto"/>
        <w:jc w:val="right"/>
        <w:rPr>
          <w:b/>
          <w:bCs/>
        </w:rPr>
      </w:pPr>
      <w:r w:rsidRPr="006C0F95">
        <w:rPr>
          <w:b/>
          <w:bCs/>
        </w:rPr>
        <w:t>PREDSJEDNI</w:t>
      </w:r>
      <w:r w:rsidR="007210F3">
        <w:rPr>
          <w:b/>
          <w:bCs/>
        </w:rPr>
        <w:t>CA</w:t>
      </w:r>
    </w:p>
    <w:p w14:paraId="387D0F8C" w14:textId="73B1B967" w:rsidR="006C0F95" w:rsidRPr="006C0F95" w:rsidRDefault="006C0F95" w:rsidP="007210F3">
      <w:pPr>
        <w:spacing w:after="0" w:line="240" w:lineRule="auto"/>
        <w:jc w:val="right"/>
        <w:rPr>
          <w:b/>
          <w:bCs/>
        </w:rPr>
      </w:pPr>
      <w:r w:rsidRPr="006C0F95">
        <w:rPr>
          <w:b/>
          <w:bCs/>
        </w:rPr>
        <w:t>OPĆINSKOG VIJEĆA</w:t>
      </w:r>
    </w:p>
    <w:p w14:paraId="5944B518" w14:textId="29EEA724" w:rsidR="00C7161B" w:rsidRDefault="007210F3" w:rsidP="007210F3">
      <w:pPr>
        <w:spacing w:after="0" w:line="240" w:lineRule="auto"/>
        <w:jc w:val="right"/>
      </w:pPr>
      <w:r>
        <w:t>Irena Hribljan</w:t>
      </w:r>
    </w:p>
    <w:p w14:paraId="12BE5C5D" w14:textId="77777777" w:rsidR="006A3DB4" w:rsidRDefault="006A3DB4" w:rsidP="007210F3">
      <w:pPr>
        <w:spacing w:after="0" w:line="240" w:lineRule="auto"/>
        <w:jc w:val="right"/>
      </w:pPr>
    </w:p>
    <w:p w14:paraId="50BC67F4" w14:textId="77777777" w:rsidR="006A3DB4" w:rsidRDefault="006A3DB4" w:rsidP="007210F3">
      <w:pPr>
        <w:spacing w:after="0" w:line="240" w:lineRule="auto"/>
        <w:jc w:val="right"/>
      </w:pPr>
    </w:p>
    <w:p w14:paraId="3BB94C06" w14:textId="77777777" w:rsidR="006A3DB4" w:rsidRDefault="006A3DB4" w:rsidP="006A3DB4">
      <w:pPr>
        <w:spacing w:after="0" w:line="240" w:lineRule="auto"/>
        <w:jc w:val="both"/>
      </w:pPr>
    </w:p>
    <w:p w14:paraId="5E9B03B2" w14:textId="77777777" w:rsidR="006A3DB4" w:rsidRDefault="006A3DB4" w:rsidP="006A3DB4">
      <w:pPr>
        <w:spacing w:after="0" w:line="240" w:lineRule="auto"/>
        <w:jc w:val="both"/>
      </w:pPr>
    </w:p>
    <w:p w14:paraId="4D20E5F7" w14:textId="77777777" w:rsidR="006A3DB4" w:rsidRDefault="006A3DB4" w:rsidP="006A3DB4">
      <w:pPr>
        <w:spacing w:after="0" w:line="240" w:lineRule="auto"/>
        <w:jc w:val="both"/>
      </w:pPr>
    </w:p>
    <w:p w14:paraId="162C4621" w14:textId="77777777" w:rsidR="006A3DB4" w:rsidRDefault="006A3DB4" w:rsidP="006A3DB4">
      <w:pPr>
        <w:spacing w:after="0" w:line="240" w:lineRule="auto"/>
        <w:jc w:val="both"/>
      </w:pPr>
    </w:p>
    <w:p w14:paraId="608AEF82" w14:textId="77777777" w:rsidR="006A3DB4" w:rsidRDefault="006A3DB4" w:rsidP="006A3DB4">
      <w:pPr>
        <w:spacing w:after="0" w:line="240" w:lineRule="auto"/>
        <w:jc w:val="both"/>
      </w:pPr>
    </w:p>
    <w:p w14:paraId="762DE0BA" w14:textId="77777777" w:rsidR="006A3DB4" w:rsidRDefault="006A3DB4" w:rsidP="006A3DB4">
      <w:pPr>
        <w:spacing w:after="0" w:line="240" w:lineRule="auto"/>
        <w:jc w:val="both"/>
      </w:pPr>
    </w:p>
    <w:p w14:paraId="536B3620" w14:textId="77777777" w:rsidR="006A3DB4" w:rsidRDefault="006A3DB4" w:rsidP="006A3DB4">
      <w:pPr>
        <w:spacing w:after="0" w:line="240" w:lineRule="auto"/>
        <w:jc w:val="both"/>
      </w:pPr>
    </w:p>
    <w:p w14:paraId="29EB7D25" w14:textId="591345D7" w:rsidR="006A3DB4" w:rsidRDefault="006A3DB4" w:rsidP="006A3DB4">
      <w:pPr>
        <w:spacing w:after="0" w:line="240" w:lineRule="auto"/>
        <w:jc w:val="both"/>
      </w:pPr>
      <w:r>
        <w:t>DOSTAVITI:</w:t>
      </w:r>
    </w:p>
    <w:p w14:paraId="0FCFEA30" w14:textId="5370F221" w:rsidR="006A3DB4" w:rsidRDefault="006A3DB4" w:rsidP="006A3DB4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>Ministarstvo financija</w:t>
      </w:r>
      <w:r>
        <w:t xml:space="preserve">, </w:t>
      </w:r>
      <w:r>
        <w:t>Katančićeva 5</w:t>
      </w:r>
      <w:r>
        <w:t xml:space="preserve">, </w:t>
      </w:r>
      <w:r>
        <w:t>10 000 Zagreb</w:t>
      </w:r>
    </w:p>
    <w:p w14:paraId="0BDAB823" w14:textId="10C658DC" w:rsidR="006A3DB4" w:rsidRDefault="006A3DB4" w:rsidP="006A3DB4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>Općinski načelnik Općine Žakanje</w:t>
      </w:r>
    </w:p>
    <w:p w14:paraId="0515EE3D" w14:textId="7E061F90" w:rsidR="006A3DB4" w:rsidRDefault="006A3DB4" w:rsidP="006A3DB4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>Službeni glasnik Općine Žakanje</w:t>
      </w:r>
    </w:p>
    <w:p w14:paraId="334DDE33" w14:textId="1669F3EC" w:rsidR="006A3DB4" w:rsidRDefault="006A3DB4" w:rsidP="006A3DB4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>Pismohrana</w:t>
      </w:r>
    </w:p>
    <w:sectPr w:rsidR="006A3DB4" w:rsidSect="00C14139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0990" w14:textId="77777777" w:rsidR="00874CEE" w:rsidRDefault="00874CEE" w:rsidP="00C7161B">
      <w:pPr>
        <w:spacing w:after="0" w:line="240" w:lineRule="auto"/>
      </w:pPr>
      <w:r>
        <w:separator/>
      </w:r>
    </w:p>
  </w:endnote>
  <w:endnote w:type="continuationSeparator" w:id="0">
    <w:p w14:paraId="63ED9098" w14:textId="77777777" w:rsidR="00874CEE" w:rsidRDefault="00874CEE" w:rsidP="00C7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76EA" w14:textId="01179976" w:rsidR="00C7161B" w:rsidRDefault="00C7161B" w:rsidP="00EA464E">
    <w:pPr>
      <w:pStyle w:val="Podnoje"/>
    </w:pPr>
  </w:p>
  <w:p w14:paraId="2013A0D6" w14:textId="77777777" w:rsidR="00C7161B" w:rsidRDefault="00C716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76A7" w14:textId="77777777" w:rsidR="00874CEE" w:rsidRDefault="00874CEE" w:rsidP="00C7161B">
      <w:pPr>
        <w:spacing w:after="0" w:line="240" w:lineRule="auto"/>
      </w:pPr>
      <w:r>
        <w:separator/>
      </w:r>
    </w:p>
  </w:footnote>
  <w:footnote w:type="continuationSeparator" w:id="0">
    <w:p w14:paraId="6E077824" w14:textId="77777777" w:rsidR="00874CEE" w:rsidRDefault="00874CEE" w:rsidP="00C71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7A9"/>
    <w:multiLevelType w:val="hybridMultilevel"/>
    <w:tmpl w:val="9EDE13E6"/>
    <w:lvl w:ilvl="0" w:tplc="0522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1134"/>
    <w:multiLevelType w:val="hybridMultilevel"/>
    <w:tmpl w:val="710C7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031"/>
    <w:multiLevelType w:val="hybridMultilevel"/>
    <w:tmpl w:val="E50470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31D2"/>
    <w:multiLevelType w:val="hybridMultilevel"/>
    <w:tmpl w:val="F4DC33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93DBF"/>
    <w:multiLevelType w:val="multilevel"/>
    <w:tmpl w:val="6A72F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7870AB"/>
    <w:multiLevelType w:val="hybridMultilevel"/>
    <w:tmpl w:val="600E9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169C"/>
    <w:multiLevelType w:val="hybridMultilevel"/>
    <w:tmpl w:val="60147508"/>
    <w:lvl w:ilvl="0" w:tplc="42F4E6FE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A755A"/>
    <w:multiLevelType w:val="hybridMultilevel"/>
    <w:tmpl w:val="300A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0016A"/>
    <w:multiLevelType w:val="hybridMultilevel"/>
    <w:tmpl w:val="B75603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46952"/>
    <w:multiLevelType w:val="hybridMultilevel"/>
    <w:tmpl w:val="85603D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400EB"/>
    <w:multiLevelType w:val="hybridMultilevel"/>
    <w:tmpl w:val="BD0E4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135B2"/>
    <w:multiLevelType w:val="hybridMultilevel"/>
    <w:tmpl w:val="5162999C"/>
    <w:lvl w:ilvl="0" w:tplc="D8B0620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E4FEC"/>
    <w:multiLevelType w:val="hybridMultilevel"/>
    <w:tmpl w:val="8E8070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24194"/>
    <w:multiLevelType w:val="hybridMultilevel"/>
    <w:tmpl w:val="F104A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56CF9"/>
    <w:multiLevelType w:val="hybridMultilevel"/>
    <w:tmpl w:val="7BACF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D105C"/>
    <w:multiLevelType w:val="hybridMultilevel"/>
    <w:tmpl w:val="855E0222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4779E"/>
    <w:multiLevelType w:val="hybridMultilevel"/>
    <w:tmpl w:val="C6565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52806"/>
    <w:multiLevelType w:val="hybridMultilevel"/>
    <w:tmpl w:val="6654232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B4865"/>
    <w:multiLevelType w:val="hybridMultilevel"/>
    <w:tmpl w:val="04128F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97FE8"/>
    <w:multiLevelType w:val="hybridMultilevel"/>
    <w:tmpl w:val="E8640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B70E4"/>
    <w:multiLevelType w:val="hybridMultilevel"/>
    <w:tmpl w:val="32C048E2"/>
    <w:lvl w:ilvl="0" w:tplc="97C84E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7662C"/>
    <w:multiLevelType w:val="hybridMultilevel"/>
    <w:tmpl w:val="E8EC53C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07B95"/>
    <w:multiLevelType w:val="hybridMultilevel"/>
    <w:tmpl w:val="FBA8E0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350E1"/>
    <w:multiLevelType w:val="hybridMultilevel"/>
    <w:tmpl w:val="D84C857A"/>
    <w:lvl w:ilvl="0" w:tplc="DCC4C8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F43CB"/>
    <w:multiLevelType w:val="hybridMultilevel"/>
    <w:tmpl w:val="19846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177736">
    <w:abstractNumId w:val="3"/>
  </w:num>
  <w:num w:numId="2" w16cid:durableId="933167787">
    <w:abstractNumId w:val="18"/>
  </w:num>
  <w:num w:numId="3" w16cid:durableId="385955790">
    <w:abstractNumId w:val="17"/>
  </w:num>
  <w:num w:numId="4" w16cid:durableId="2139717173">
    <w:abstractNumId w:val="5"/>
  </w:num>
  <w:num w:numId="5" w16cid:durableId="705985907">
    <w:abstractNumId w:val="9"/>
  </w:num>
  <w:num w:numId="6" w16cid:durableId="1190341980">
    <w:abstractNumId w:val="2"/>
  </w:num>
  <w:num w:numId="7" w16cid:durableId="2029868957">
    <w:abstractNumId w:val="24"/>
  </w:num>
  <w:num w:numId="8" w16cid:durableId="664357455">
    <w:abstractNumId w:val="14"/>
  </w:num>
  <w:num w:numId="9" w16cid:durableId="703482424">
    <w:abstractNumId w:val="16"/>
  </w:num>
  <w:num w:numId="10" w16cid:durableId="1978484012">
    <w:abstractNumId w:val="13"/>
  </w:num>
  <w:num w:numId="11" w16cid:durableId="376203235">
    <w:abstractNumId w:val="19"/>
  </w:num>
  <w:num w:numId="12" w16cid:durableId="2023630999">
    <w:abstractNumId w:val="22"/>
  </w:num>
  <w:num w:numId="13" w16cid:durableId="1557622638">
    <w:abstractNumId w:val="8"/>
  </w:num>
  <w:num w:numId="14" w16cid:durableId="1679111388">
    <w:abstractNumId w:val="1"/>
  </w:num>
  <w:num w:numId="15" w16cid:durableId="466515020">
    <w:abstractNumId w:val="12"/>
  </w:num>
  <w:num w:numId="16" w16cid:durableId="692924698">
    <w:abstractNumId w:val="20"/>
  </w:num>
  <w:num w:numId="17" w16cid:durableId="1501389404">
    <w:abstractNumId w:val="0"/>
  </w:num>
  <w:num w:numId="18" w16cid:durableId="205676713">
    <w:abstractNumId w:val="10"/>
  </w:num>
  <w:num w:numId="19" w16cid:durableId="1257059601">
    <w:abstractNumId w:val="21"/>
  </w:num>
  <w:num w:numId="20" w16cid:durableId="506137975">
    <w:abstractNumId w:val="23"/>
  </w:num>
  <w:num w:numId="21" w16cid:durableId="1131828780">
    <w:abstractNumId w:val="6"/>
  </w:num>
  <w:num w:numId="22" w16cid:durableId="829253434">
    <w:abstractNumId w:val="4"/>
  </w:num>
  <w:num w:numId="23" w16cid:durableId="888079437">
    <w:abstractNumId w:val="15"/>
  </w:num>
  <w:num w:numId="24" w16cid:durableId="1252159956">
    <w:abstractNumId w:val="11"/>
  </w:num>
  <w:num w:numId="25" w16cid:durableId="1235698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1B"/>
    <w:rsid w:val="000367A5"/>
    <w:rsid w:val="000445D2"/>
    <w:rsid w:val="00045A3A"/>
    <w:rsid w:val="0008490A"/>
    <w:rsid w:val="00097B6C"/>
    <w:rsid w:val="000B2011"/>
    <w:rsid w:val="000C2860"/>
    <w:rsid w:val="000E0C9D"/>
    <w:rsid w:val="000E3B1B"/>
    <w:rsid w:val="00187439"/>
    <w:rsid w:val="001B5738"/>
    <w:rsid w:val="001C1703"/>
    <w:rsid w:val="001D07C6"/>
    <w:rsid w:val="001D3300"/>
    <w:rsid w:val="00254B83"/>
    <w:rsid w:val="00282091"/>
    <w:rsid w:val="00317750"/>
    <w:rsid w:val="0034431E"/>
    <w:rsid w:val="003A20D8"/>
    <w:rsid w:val="003E4106"/>
    <w:rsid w:val="003E52C0"/>
    <w:rsid w:val="004002BE"/>
    <w:rsid w:val="00426479"/>
    <w:rsid w:val="00440168"/>
    <w:rsid w:val="00477F9D"/>
    <w:rsid w:val="004A49F1"/>
    <w:rsid w:val="004D14E6"/>
    <w:rsid w:val="005B6C33"/>
    <w:rsid w:val="006057BE"/>
    <w:rsid w:val="00607B52"/>
    <w:rsid w:val="006A3DB4"/>
    <w:rsid w:val="006B0AF8"/>
    <w:rsid w:val="006C0F95"/>
    <w:rsid w:val="006E208E"/>
    <w:rsid w:val="006E686C"/>
    <w:rsid w:val="006F3B3D"/>
    <w:rsid w:val="007210F3"/>
    <w:rsid w:val="007B3F98"/>
    <w:rsid w:val="007C45DB"/>
    <w:rsid w:val="007F44DA"/>
    <w:rsid w:val="007F795D"/>
    <w:rsid w:val="00800A6E"/>
    <w:rsid w:val="008546BD"/>
    <w:rsid w:val="00874CEE"/>
    <w:rsid w:val="008B7386"/>
    <w:rsid w:val="00957C7E"/>
    <w:rsid w:val="009F2B82"/>
    <w:rsid w:val="00A062D6"/>
    <w:rsid w:val="00A116F2"/>
    <w:rsid w:val="00AE1FF3"/>
    <w:rsid w:val="00AE2F55"/>
    <w:rsid w:val="00AE7CFA"/>
    <w:rsid w:val="00B53041"/>
    <w:rsid w:val="00B913E3"/>
    <w:rsid w:val="00B97FF4"/>
    <w:rsid w:val="00BE6E78"/>
    <w:rsid w:val="00C14139"/>
    <w:rsid w:val="00C24901"/>
    <w:rsid w:val="00C7161B"/>
    <w:rsid w:val="00CF428F"/>
    <w:rsid w:val="00D70D0A"/>
    <w:rsid w:val="00D83F4C"/>
    <w:rsid w:val="00E03692"/>
    <w:rsid w:val="00EA3BA4"/>
    <w:rsid w:val="00EA464E"/>
    <w:rsid w:val="00ED1257"/>
    <w:rsid w:val="00EF784C"/>
    <w:rsid w:val="00F22106"/>
    <w:rsid w:val="00F56E6A"/>
    <w:rsid w:val="00F72241"/>
    <w:rsid w:val="00FB449D"/>
    <w:rsid w:val="00FF00B8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917F"/>
  <w15:chartTrackingRefBased/>
  <w15:docId w15:val="{80BA8300-A2CE-4D91-ABE8-761BFF57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61B"/>
    <w:pPr>
      <w:spacing w:after="200" w:line="276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rsid w:val="00C7161B"/>
  </w:style>
  <w:style w:type="paragraph" w:styleId="Bezproreda">
    <w:name w:val="No Spacing"/>
    <w:link w:val="BezproredaChar"/>
    <w:qFormat/>
    <w:rsid w:val="00C716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locked/>
    <w:rsid w:val="00C7161B"/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7161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7161B"/>
    <w:rPr>
      <w:rFonts w:ascii="Calibri" w:eastAsia="Calibri" w:hAnsi="Calibri" w:cs="Arial"/>
      <w:sz w:val="20"/>
      <w:szCs w:val="20"/>
    </w:rPr>
  </w:style>
  <w:style w:type="character" w:styleId="Referencafusnote">
    <w:name w:val="footnote reference"/>
    <w:uiPriority w:val="99"/>
    <w:semiHidden/>
    <w:unhideWhenUsed/>
    <w:rsid w:val="00C7161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161B"/>
    <w:rPr>
      <w:rFonts w:ascii="Calibri" w:eastAsia="Calibri" w:hAnsi="Calibri" w:cs="Arial"/>
    </w:rPr>
  </w:style>
  <w:style w:type="paragraph" w:styleId="Podnoje">
    <w:name w:val="footer"/>
    <w:basedOn w:val="Normal"/>
    <w:link w:val="PodnojeChar"/>
    <w:uiPriority w:val="99"/>
    <w:unhideWhenUsed/>
    <w:rsid w:val="00C7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161B"/>
    <w:rPr>
      <w:rFonts w:ascii="Calibri" w:eastAsia="Calibri" w:hAnsi="Calibri"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7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7B52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0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8</cp:revision>
  <cp:lastPrinted>2019-10-09T12:15:00Z</cp:lastPrinted>
  <dcterms:created xsi:type="dcterms:W3CDTF">2023-03-20T09:06:00Z</dcterms:created>
  <dcterms:modified xsi:type="dcterms:W3CDTF">2025-02-27T13:52:00Z</dcterms:modified>
</cp:coreProperties>
</file>