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40C1109E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032CD6">
        <w:rPr>
          <w:rFonts w:ascii="Calibri" w:eastAsia="Times New Roman" w:hAnsi="Calibri" w:cs="Calibri"/>
          <w:bCs/>
          <w:lang w:eastAsia="zh-CN"/>
        </w:rPr>
        <w:t>3</w:t>
      </w:r>
    </w:p>
    <w:p w14:paraId="76F01DB7" w14:textId="355CFEBA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D01A44">
        <w:rPr>
          <w:rFonts w:ascii="Calibri" w:eastAsia="Times New Roman" w:hAnsi="Calibri" w:cs="Calibri"/>
          <w:bCs/>
          <w:lang w:eastAsia="zh-CN"/>
        </w:rPr>
        <w:t>4</w:t>
      </w:r>
    </w:p>
    <w:p w14:paraId="74B0F648" w14:textId="7893677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032CD6">
        <w:rPr>
          <w:rFonts w:ascii="Calibri" w:eastAsia="Times New Roman" w:hAnsi="Calibri" w:cs="Calibri"/>
          <w:lang w:eastAsia="zh-CN"/>
        </w:rPr>
        <w:t>01.06.2026.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445"/>
        <w:gridCol w:w="8331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362E4F">
        <w:tc>
          <w:tcPr>
            <w:tcW w:w="2074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7702" w:type="dxa"/>
            <w:vAlign w:val="center"/>
          </w:tcPr>
          <w:p w14:paraId="20B079B9" w14:textId="7F60AEE2" w:rsidR="00D01A44" w:rsidRPr="00D01A44" w:rsidRDefault="00D01A44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D01A44">
              <w:rPr>
                <w:rFonts w:ascii="Calibri" w:hAnsi="Calibri" w:cs="Calibri"/>
                <w:b/>
                <w:bCs/>
              </w:rPr>
              <w:t>Odluk</w:t>
            </w:r>
            <w:r w:rsidR="00032CD6">
              <w:rPr>
                <w:rFonts w:ascii="Calibri" w:hAnsi="Calibri" w:cs="Calibri"/>
                <w:b/>
                <w:bCs/>
              </w:rPr>
              <w:t>a o grobljima</w:t>
            </w:r>
          </w:p>
          <w:p w14:paraId="3E10DAA0" w14:textId="52123CB9" w:rsidR="00D0008A" w:rsidRPr="001B3914" w:rsidRDefault="00D01A44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 w:rsidRPr="00D01A44">
              <w:rPr>
                <w:rFonts w:ascii="Calibri" w:hAnsi="Calibri" w:cs="Calibri"/>
                <w:b/>
                <w:bCs/>
              </w:rPr>
              <w:t xml:space="preserve"> na području Općine Žakanje</w:t>
            </w:r>
          </w:p>
        </w:tc>
      </w:tr>
      <w:tr w:rsidR="006F2945" w14:paraId="6EAEB2FD" w14:textId="77777777" w:rsidTr="00362E4F">
        <w:tc>
          <w:tcPr>
            <w:tcW w:w="2074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7702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362E4F">
        <w:tc>
          <w:tcPr>
            <w:tcW w:w="2074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7702" w:type="dxa"/>
            <w:vAlign w:val="center"/>
          </w:tcPr>
          <w:p w14:paraId="41FF8958" w14:textId="39CB5BF9" w:rsidR="00590016" w:rsidRDefault="00032CD6" w:rsidP="00032CD6">
            <w:pPr>
              <w:jc w:val="both"/>
            </w:pPr>
            <w:r>
              <w:t>Ovom Odlukom uređuju se: mjerila i kriteriji za dodjeljivanje i ustupanje grobnih mjesta na korištenje</w:t>
            </w:r>
            <w:r>
              <w:t xml:space="preserve">, </w:t>
            </w:r>
            <w:r>
              <w:t>iskopavanje i premještaj posmrtnih ostataka</w:t>
            </w:r>
            <w:r>
              <w:t xml:space="preserve">, </w:t>
            </w:r>
            <w:r>
              <w:t>ukopi i privremeni ukopi</w:t>
            </w:r>
            <w:r>
              <w:t xml:space="preserve">, </w:t>
            </w:r>
            <w:r>
              <w:t>način ukopa nepoznatih osoba</w:t>
            </w:r>
            <w:r>
              <w:t xml:space="preserve">, </w:t>
            </w:r>
            <w:r>
              <w:t>produbljenje groba i premještanje posmrtnih ostataka u grobnici</w:t>
            </w:r>
            <w:r>
              <w:t xml:space="preserve">, </w:t>
            </w:r>
            <w:r>
              <w:t>održavanje groblja i uklanjanje otpada</w:t>
            </w:r>
            <w:r>
              <w:t xml:space="preserve">, </w:t>
            </w:r>
            <w:r>
              <w:t>veličina, dimenzije, materijal i izgled grobnih mjesta i spomen obilježja</w:t>
            </w:r>
            <w:r>
              <w:t xml:space="preserve">, </w:t>
            </w:r>
            <w:r>
              <w:t>uvjeti upravljanja grobljem od strane upravitelja groblja</w:t>
            </w:r>
            <w:r>
              <w:t xml:space="preserve">, </w:t>
            </w:r>
            <w:r>
              <w:t>uvjeti, način i mjesto prosipanja kremiranih posmrtnih ostataka umrle osobe</w:t>
            </w:r>
            <w:r>
              <w:t xml:space="preserve">, </w:t>
            </w:r>
            <w:r>
              <w:t>uvjeti i mjerila za utvrđivanje naknade za dodjelu na korištenje grobnog mjesta i godišnje grobne</w:t>
            </w:r>
            <w:r>
              <w:t xml:space="preserve"> </w:t>
            </w:r>
            <w:r>
              <w:t>naknade</w:t>
            </w:r>
            <w:r>
              <w:t xml:space="preserve">, </w:t>
            </w:r>
            <w:r>
              <w:t>uvjeti za ustupanje prava korištenja grobnog mjesta trećim osobama</w:t>
            </w:r>
            <w:r>
              <w:t xml:space="preserve">, </w:t>
            </w:r>
            <w:r>
              <w:t>pravila za određivanje naknade za stjecanje opreme i uređaja na grobnom mjestu bez korisnika</w:t>
            </w:r>
            <w:r>
              <w:t xml:space="preserve">, </w:t>
            </w:r>
            <w:r>
              <w:t>nadzor</w:t>
            </w:r>
            <w:r>
              <w:t xml:space="preserve">, </w:t>
            </w:r>
            <w:r>
              <w:t>novčane kazne</w:t>
            </w:r>
            <w:r>
              <w:t xml:space="preserve">, </w:t>
            </w:r>
            <w:r>
              <w:t>prijelazne i završne odredbe.</w:t>
            </w:r>
          </w:p>
        </w:tc>
      </w:tr>
      <w:tr w:rsidR="006F2945" w14:paraId="167A301C" w14:textId="77777777" w:rsidTr="00362E4F">
        <w:tc>
          <w:tcPr>
            <w:tcW w:w="2074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7702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166BB542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D01A44" w:rsidRPr="00D01A44">
              <w:t>30 dana i to u razdoblju 0</w:t>
            </w:r>
            <w:r w:rsidR="00032CD6">
              <w:t>3</w:t>
            </w:r>
            <w:r w:rsidR="00D01A44" w:rsidRPr="00D01A44">
              <w:t>.02. do 0</w:t>
            </w:r>
            <w:r w:rsidR="00032CD6">
              <w:t>3</w:t>
            </w:r>
            <w:r w:rsidR="00D01A44" w:rsidRPr="00D01A44">
              <w:t>.03.2026.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lastRenderedPageBreak/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362E4F">
        <w:tc>
          <w:tcPr>
            <w:tcW w:w="2074" w:type="dxa"/>
            <w:vAlign w:val="center"/>
          </w:tcPr>
          <w:p w14:paraId="448DEB03" w14:textId="5225463E" w:rsidR="006367A7" w:rsidRDefault="006367A7" w:rsidP="00D0008A">
            <w:r>
              <w:t>MARICA IVANIŠ</w:t>
            </w:r>
          </w:p>
        </w:tc>
        <w:tc>
          <w:tcPr>
            <w:tcW w:w="7702" w:type="dxa"/>
            <w:vAlign w:val="center"/>
          </w:tcPr>
          <w:p w14:paraId="26E1C5A5" w14:textId="15576D41" w:rsidR="00D92628" w:rsidRDefault="00032CD6" w:rsidP="00CA23A5">
            <w:r>
              <w:rPr>
                <w:noProof/>
              </w:rPr>
              <w:drawing>
                <wp:inline distT="0" distB="0" distL="0" distR="0" wp14:anchorId="55D224FE" wp14:editId="6ED468CB">
                  <wp:extent cx="5144770" cy="1421349"/>
                  <wp:effectExtent l="0" t="0" r="0" b="7620"/>
                  <wp:docPr id="47730494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386" cy="143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C824CC" w14:textId="47440063" w:rsidR="00032CD6" w:rsidRDefault="0000265A" w:rsidP="00CA23A5">
            <w:r>
              <w:t>Ne prihvaća se.</w:t>
            </w:r>
          </w:p>
          <w:p w14:paraId="7FBD4027" w14:textId="77777777" w:rsidR="0000265A" w:rsidRDefault="0000265A" w:rsidP="0000265A">
            <w:pPr>
              <w:jc w:val="both"/>
            </w:pPr>
          </w:p>
          <w:p w14:paraId="2D29956F" w14:textId="07B02512" w:rsidR="0000265A" w:rsidRDefault="00032CD6" w:rsidP="0000265A">
            <w:pPr>
              <w:jc w:val="both"/>
            </w:pPr>
            <w:r>
              <w:t>Člankom 10. stavka 1. Zakona o grobljima („Narodne novine“ broj 78/25 i 80/25) propisano je da grobljem upravlja pravna osoba ili jedinica lokalne samouprave</w:t>
            </w:r>
            <w:r w:rsidR="0000265A">
              <w:t>, a p</w:t>
            </w:r>
            <w:r w:rsidR="0000265A">
              <w:t>rijedlogom Odluke predviđeno je da upravljanje grobljima na području Općine Žakanje obavlja Općin</w:t>
            </w:r>
            <w:r w:rsidR="0000265A">
              <w:t>a</w:t>
            </w:r>
            <w:r w:rsidR="0000265A">
              <w:t xml:space="preserve"> Žakanje kao upravitelj groblja, sukladno odredbama važećeg zakonskog okvira</w:t>
            </w:r>
            <w:r w:rsidR="0000265A">
              <w:t xml:space="preserve">. </w:t>
            </w:r>
            <w:r w:rsidR="0000265A">
              <w:t>Takvo rješenje osigurava jedinstveno, transparentno i odgovorno upravljanje svim grobljima na području Općine te jasno utvrđuje nadležnosti i odgovornost za donošenje odluka, vođenje evidencija, održavanje i provedbu propisanih postupaka.</w:t>
            </w:r>
          </w:p>
          <w:p w14:paraId="2F56991E" w14:textId="77777777" w:rsidR="0000265A" w:rsidRDefault="0000265A" w:rsidP="0000265A">
            <w:pPr>
              <w:jc w:val="both"/>
            </w:pPr>
          </w:p>
          <w:p w14:paraId="283CECEA" w14:textId="77777777" w:rsidR="0000265A" w:rsidRDefault="0000265A" w:rsidP="0000265A">
            <w:pPr>
              <w:jc w:val="both"/>
            </w:pPr>
            <w:r>
              <w:t>Iako je prijedlogom istaknuta važnost uključivanja lokalne zajednice i poznavanja mjesnih prilika, osnivanje posebnih povjerenstava za upravljanje pojedinim grobljima moglo bi dovesti do neujednačenog postupanja, nejasne podjele odgovornosti te otežanog provođenja zakonskih obveza upravitelja groblja. Predstavnici mjesne zajednice i zainteresirani građani i dalje mogu sudjelovati u iznošenju prijedloga i inicijativa vezanih uz upravljanje i uređenje groblja putem postojećih oblika suradnje s Općinom.</w:t>
            </w:r>
          </w:p>
          <w:p w14:paraId="44599EC1" w14:textId="77777777" w:rsidR="0000265A" w:rsidRDefault="0000265A" w:rsidP="0000265A">
            <w:pPr>
              <w:jc w:val="both"/>
            </w:pPr>
          </w:p>
          <w:p w14:paraId="3CA60CDB" w14:textId="3D2C3279" w:rsidR="0000265A" w:rsidRDefault="0000265A" w:rsidP="0000265A">
            <w:pPr>
              <w:jc w:val="both"/>
            </w:pPr>
            <w:r>
              <w:t>Slijedom navedenog, prijedlog nije prihvaćen.</w:t>
            </w:r>
          </w:p>
          <w:p w14:paraId="42BFD0EA" w14:textId="77777777" w:rsidR="00032CD6" w:rsidRDefault="00032CD6" w:rsidP="00CA23A5"/>
          <w:p w14:paraId="4D0E6D6B" w14:textId="6BD2CA59" w:rsidR="00032CD6" w:rsidRDefault="0000265A" w:rsidP="00CA23A5">
            <w:r w:rsidRPr="0000265A">
              <w:drawing>
                <wp:inline distT="0" distB="0" distL="0" distR="0" wp14:anchorId="10A9A4D5" wp14:editId="6AB3EEED">
                  <wp:extent cx="4967240" cy="1285875"/>
                  <wp:effectExtent l="0" t="0" r="5080" b="0"/>
                  <wp:docPr id="140319530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19530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570" cy="129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664222" w14:textId="77777777" w:rsidR="00032CD6" w:rsidRDefault="00032CD6" w:rsidP="00CA23A5"/>
          <w:p w14:paraId="27220C41" w14:textId="77777777" w:rsidR="00032CD6" w:rsidRDefault="0000265A" w:rsidP="00CA23A5">
            <w:r>
              <w:t>Ne prihvaća se.</w:t>
            </w:r>
          </w:p>
          <w:p w14:paraId="30E9764C" w14:textId="77777777" w:rsidR="0000265A" w:rsidRDefault="0000265A" w:rsidP="0000265A">
            <w:pPr>
              <w:jc w:val="both"/>
            </w:pPr>
          </w:p>
          <w:p w14:paraId="6FAEA206" w14:textId="77777777" w:rsidR="0000265A" w:rsidRDefault="0000265A" w:rsidP="0000265A">
            <w:pPr>
              <w:jc w:val="both"/>
            </w:pPr>
            <w:r w:rsidRPr="0000265A">
              <w:t>Prijedlog se ne prihvaća jer pitanje oslobođenja od plaćanja naknade za korištenje mrtvačnice nije predmet ove Odluke. Odlukom kojom se propisuje visina naknade za korištenje mrtvačnice definirano</w:t>
            </w:r>
            <w:r w:rsidR="00FB3A52">
              <w:t xml:space="preserve"> je već ranije</w:t>
            </w:r>
            <w:r w:rsidRPr="0000265A">
              <w:t xml:space="preserve"> da korisnici i članovi njihovih obitelji koji su sudjelovali u izgradnji mrtvačnice ne plaćaju naknadu za njezino korištenje. Stoga nije potrebno navedenu odredbu dodatno uređivati ovom Odlukom.</w:t>
            </w:r>
          </w:p>
          <w:p w14:paraId="792616D0" w14:textId="77777777" w:rsidR="00FB3A52" w:rsidRDefault="00FB3A52" w:rsidP="0000265A">
            <w:pPr>
              <w:jc w:val="both"/>
            </w:pPr>
          </w:p>
          <w:p w14:paraId="4C41C321" w14:textId="32A32B51" w:rsidR="00D83C46" w:rsidRDefault="00D83C46" w:rsidP="0000265A">
            <w:pPr>
              <w:jc w:val="both"/>
            </w:pPr>
            <w:r w:rsidRPr="00D83C46">
              <w:t>Slijedom navedenoga, prijedlog se ne prihvaća.</w:t>
            </w:r>
          </w:p>
          <w:p w14:paraId="74A364BF" w14:textId="77777777" w:rsidR="00D83C46" w:rsidRDefault="00D83C46" w:rsidP="0000265A">
            <w:pPr>
              <w:jc w:val="both"/>
            </w:pPr>
          </w:p>
          <w:p w14:paraId="3E6FF725" w14:textId="6EA5D908" w:rsidR="00D83C46" w:rsidRDefault="00D83C46" w:rsidP="00D83C46">
            <w:pPr>
              <w:jc w:val="both"/>
            </w:pPr>
            <w:r w:rsidRPr="00D83C46">
              <w:rPr>
                <w:noProof/>
              </w:rPr>
              <w:lastRenderedPageBreak/>
              <w:drawing>
                <wp:inline distT="0" distB="0" distL="0" distR="0" wp14:anchorId="14ECC34A" wp14:editId="3E1FB3CB">
                  <wp:extent cx="5067300" cy="2194251"/>
                  <wp:effectExtent l="0" t="0" r="0" b="0"/>
                  <wp:docPr id="35967272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349" cy="2205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3BB50" w14:textId="63E3AC7B" w:rsidR="00D83C46" w:rsidRDefault="00D83C46" w:rsidP="00D83C46">
            <w:pPr>
              <w:jc w:val="both"/>
            </w:pPr>
            <w:r>
              <w:t>Ne prihvaća se.</w:t>
            </w:r>
          </w:p>
          <w:p w14:paraId="20F30A5D" w14:textId="77777777" w:rsidR="00D83C46" w:rsidRDefault="00D83C46" w:rsidP="00D83C46">
            <w:pPr>
              <w:jc w:val="both"/>
            </w:pPr>
          </w:p>
          <w:p w14:paraId="09CD094B" w14:textId="68692094" w:rsidR="00D83C46" w:rsidRDefault="00D83C46" w:rsidP="00D83C46">
            <w:pPr>
              <w:jc w:val="both"/>
            </w:pPr>
            <w:r>
              <w:t>Pitanje grobnih mjesta osoba koje su imale značajnu ulogu u lokalnoj povijesti već je uređeno člankom 12. stavkom 3. Zakona o grobljima, kojim je propisano da se grobna mjesta osoba koje su značajne za povijesni, kulturni, društveni, znanstveni ili drugi razvoj zajednice ne smatraju napuštenima te se o njihovom održavanju brine upravitelj groblja.</w:t>
            </w:r>
          </w:p>
          <w:p w14:paraId="19EA441C" w14:textId="77777777" w:rsidR="00D83C46" w:rsidRDefault="00D83C46" w:rsidP="00D83C46">
            <w:pPr>
              <w:jc w:val="both"/>
            </w:pPr>
          </w:p>
          <w:p w14:paraId="763EC88F" w14:textId="77777777" w:rsidR="00FB3A52" w:rsidRDefault="00D83C46" w:rsidP="00D83C46">
            <w:pPr>
              <w:jc w:val="both"/>
            </w:pPr>
            <w:r>
              <w:t>Slijedom navedenoga, nije potrebno predmetno pitanje dodatno uređivati Odlukom o grobljima na području Općine Žakanje. Također, prijedlog da se takva grobna mjesta, u slučaju potrebe za novim ukopom, dodjeljuju na korištenje drugim osobama bez prijenosa posmrtnih ostataka i uz zadržavanje postojećih nadgrobnih obilježja nije u skladu sa zakonskim uređenjem korištenja i raspolaganja grobnim mjestima.</w:t>
            </w:r>
          </w:p>
          <w:p w14:paraId="6690FEA1" w14:textId="77777777" w:rsidR="00D83C46" w:rsidRDefault="00D83C46" w:rsidP="00D83C46">
            <w:pPr>
              <w:jc w:val="both"/>
            </w:pPr>
          </w:p>
          <w:p w14:paraId="0B54D8EE" w14:textId="65028C3A" w:rsidR="00D83C46" w:rsidRDefault="00D83C46" w:rsidP="00D83C46">
            <w:pPr>
              <w:jc w:val="both"/>
            </w:pPr>
            <w:r w:rsidRPr="00D83C46">
              <w:t>Slijedom navedenoga, prijedlog se ne prihvaća.</w:t>
            </w:r>
          </w:p>
          <w:p w14:paraId="79BC606E" w14:textId="77777777" w:rsidR="00D83C46" w:rsidRDefault="00D83C46" w:rsidP="00D83C46">
            <w:pPr>
              <w:jc w:val="both"/>
            </w:pPr>
          </w:p>
          <w:p w14:paraId="382794D4" w14:textId="2FD3CDAF" w:rsidR="00D83C46" w:rsidRDefault="00D83C46" w:rsidP="00D83C46">
            <w:pPr>
              <w:jc w:val="both"/>
            </w:pPr>
            <w:r w:rsidRPr="00D83C46">
              <w:rPr>
                <w:noProof/>
              </w:rPr>
              <w:drawing>
                <wp:inline distT="0" distB="0" distL="0" distR="0" wp14:anchorId="4FFE8446" wp14:editId="5447AB42">
                  <wp:extent cx="5153025" cy="224743"/>
                  <wp:effectExtent l="0" t="0" r="0" b="4445"/>
                  <wp:docPr id="193692591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854" cy="23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6C555" w14:textId="77777777" w:rsidR="00D83C46" w:rsidRDefault="00D83C46" w:rsidP="00D83C46">
            <w:pPr>
              <w:jc w:val="both"/>
            </w:pPr>
          </w:p>
          <w:p w14:paraId="63979E00" w14:textId="770DA85E" w:rsidR="00D83C46" w:rsidRDefault="00D83C46" w:rsidP="00D83C46">
            <w:pPr>
              <w:jc w:val="both"/>
            </w:pPr>
            <w:r>
              <w:t>Ne prihvaća se.</w:t>
            </w:r>
          </w:p>
          <w:p w14:paraId="5FE50C25" w14:textId="77777777" w:rsidR="00D83C46" w:rsidRDefault="00D83C46" w:rsidP="00D83C46">
            <w:pPr>
              <w:jc w:val="both"/>
            </w:pPr>
          </w:p>
          <w:p w14:paraId="616CD1B4" w14:textId="77777777" w:rsidR="00D83C46" w:rsidRDefault="00D83C46" w:rsidP="00D83C46">
            <w:pPr>
              <w:jc w:val="both"/>
            </w:pPr>
            <w:r>
              <w:t>Odlukom o grobljima ne utvrđuju se trgovačka društva ili druge pravne osobe koje obavljaju pojedine pogrebne djelatnosti, već se njome uređuje upravljanje grobljima i način korištenja grobnih mjesta sukladno zakonskim propisima.</w:t>
            </w:r>
          </w:p>
          <w:p w14:paraId="26B5BEE2" w14:textId="77777777" w:rsidR="00D83C46" w:rsidRDefault="00D83C46" w:rsidP="00D83C46">
            <w:pPr>
              <w:jc w:val="both"/>
            </w:pPr>
          </w:p>
          <w:p w14:paraId="2568AB6F" w14:textId="77777777" w:rsidR="00D83C46" w:rsidRDefault="00D83C46" w:rsidP="00D83C46">
            <w:pPr>
              <w:jc w:val="both"/>
            </w:pPr>
            <w:r>
              <w:t>Obavljanje usluge ukopa pokojnika uređeno je posebnim propisima te nije predmet ove Odluke. Stoga nije potrebno niti primjereno u tekst Odluke unositi naziv pojedinog trgovačkog društva kao davatelja usluge ukopa pokojnika.</w:t>
            </w:r>
          </w:p>
          <w:p w14:paraId="3B85982B" w14:textId="77777777" w:rsidR="00D83C46" w:rsidRDefault="00D83C46" w:rsidP="00D83C46">
            <w:pPr>
              <w:jc w:val="both"/>
            </w:pPr>
          </w:p>
          <w:p w14:paraId="06BE3E94" w14:textId="0F2B711B" w:rsidR="00D83C46" w:rsidRDefault="00D83C46" w:rsidP="00D83C46">
            <w:pPr>
              <w:jc w:val="both"/>
            </w:pPr>
            <w:r>
              <w:t>Slijedom navedenoga, prijedlog se ne prihvaća.</w:t>
            </w:r>
          </w:p>
          <w:p w14:paraId="137D9BB6" w14:textId="4B43B30C" w:rsidR="00D83C46" w:rsidRDefault="00D83C46" w:rsidP="00D83C46">
            <w:pPr>
              <w:jc w:val="both"/>
            </w:pPr>
          </w:p>
        </w:tc>
      </w:tr>
      <w:tr w:rsidR="006F2945" w14:paraId="60A18EE8" w14:textId="77777777" w:rsidTr="00362E4F">
        <w:tc>
          <w:tcPr>
            <w:tcW w:w="2074" w:type="dxa"/>
            <w:vAlign w:val="center"/>
          </w:tcPr>
          <w:p w14:paraId="0740EF44" w14:textId="77777777" w:rsidR="006F2945" w:rsidRDefault="006F2945" w:rsidP="00D0008A">
            <w:r>
              <w:lastRenderedPageBreak/>
              <w:t>Troškovi provedenog javnog savjetovanja</w:t>
            </w:r>
          </w:p>
        </w:tc>
        <w:tc>
          <w:tcPr>
            <w:tcW w:w="7702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 xml:space="preserve">Anita </w:t>
      </w:r>
      <w:proofErr w:type="spellStart"/>
      <w:r>
        <w:t>Srbelj-Dehlić</w:t>
      </w:r>
      <w:proofErr w:type="spellEnd"/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362E4F"/>
    <w:rsid w:val="00370A51"/>
    <w:rsid w:val="00376A20"/>
    <w:rsid w:val="003B505D"/>
    <w:rsid w:val="005276A9"/>
    <w:rsid w:val="005751B5"/>
    <w:rsid w:val="00590016"/>
    <w:rsid w:val="005B0CD6"/>
    <w:rsid w:val="005D0819"/>
    <w:rsid w:val="006367A7"/>
    <w:rsid w:val="00642E01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CA23A5"/>
    <w:rsid w:val="00D0008A"/>
    <w:rsid w:val="00D01A44"/>
    <w:rsid w:val="00D83C46"/>
    <w:rsid w:val="00D92628"/>
    <w:rsid w:val="00E675BC"/>
    <w:rsid w:val="00E715A6"/>
    <w:rsid w:val="00F23F7D"/>
    <w:rsid w:val="00F32672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2024-10-29T13:13:00Z</cp:lastPrinted>
  <dcterms:created xsi:type="dcterms:W3CDTF">2024-10-29T13:14:00Z</dcterms:created>
  <dcterms:modified xsi:type="dcterms:W3CDTF">2026-06-08T11:11:00Z</dcterms:modified>
</cp:coreProperties>
</file>