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2156689"/>
        <w:docPartObj>
          <w:docPartGallery w:val="Cover Pages"/>
          <w:docPartUnique/>
        </w:docPartObj>
      </w:sdtPr>
      <w:sdtEndPr>
        <w:rPr>
          <w:rFonts w:cstheme="minorHAnsi"/>
        </w:rPr>
      </w:sdtEndPr>
      <w:sdtContent>
        <w:p w14:paraId="373BE98F" w14:textId="5F2486BC" w:rsidR="007F5BB8" w:rsidRDefault="007F5BB8"/>
        <w:tbl>
          <w:tblPr>
            <w:tblpPr w:leftFromText="187" w:rightFromText="187" w:horzAnchor="margin" w:tblpXSpec="center" w:tblpY="2881"/>
            <w:tblW w:w="5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9623"/>
          </w:tblGrid>
          <w:tr w:rsidR="007F5BB8" w14:paraId="7A85F217" w14:textId="77777777" w:rsidTr="007F5BB8">
            <w:tc>
              <w:tcPr>
                <w:tcW w:w="9624" w:type="dxa"/>
                <w:tcMar>
                  <w:top w:w="216" w:type="dxa"/>
                  <w:left w:w="115" w:type="dxa"/>
                  <w:bottom w:w="216" w:type="dxa"/>
                  <w:right w:w="115" w:type="dxa"/>
                </w:tcMar>
              </w:tcPr>
              <w:p w14:paraId="107BDACF" w14:textId="0F04EF48" w:rsidR="007F5BB8" w:rsidRDefault="007F5BB8">
                <w:pPr>
                  <w:pStyle w:val="Bezproreda"/>
                  <w:rPr>
                    <w:color w:val="365F91" w:themeColor="accent1" w:themeShade="BF"/>
                    <w:sz w:val="24"/>
                  </w:rPr>
                </w:pPr>
              </w:p>
            </w:tc>
          </w:tr>
          <w:tr w:rsidR="007F5BB8" w14:paraId="04897AF6" w14:textId="77777777" w:rsidTr="007F5BB8">
            <w:tc>
              <w:tcPr>
                <w:tcW w:w="9624" w:type="dxa"/>
              </w:tcPr>
              <w:sdt>
                <w:sdtPr>
                  <w:rPr>
                    <w:rFonts w:asciiTheme="majorHAnsi" w:eastAsiaTheme="majorEastAsia" w:hAnsiTheme="majorHAnsi" w:cstheme="majorBidi"/>
                    <w:color w:val="4F81BD" w:themeColor="accent1"/>
                    <w:sz w:val="44"/>
                    <w:szCs w:val="44"/>
                  </w:rPr>
                  <w:alias w:val="Naslov"/>
                  <w:id w:val="13406919"/>
                  <w:placeholder>
                    <w:docPart w:val="709601D8654B47D4ACAA293418E8F67D"/>
                  </w:placeholder>
                  <w:dataBinding w:prefixMappings="xmlns:ns0='http://schemas.openxmlformats.org/package/2006/metadata/core-properties' xmlns:ns1='http://purl.org/dc/elements/1.1/'" w:xpath="/ns0:coreProperties[1]/ns1:title[1]" w:storeItemID="{6C3C8BC8-F283-45AE-878A-BAB7291924A1}"/>
                  <w:text/>
                </w:sdtPr>
                <w:sdtContent>
                  <w:p w14:paraId="7FA553B6" w14:textId="2EF29163" w:rsidR="007F5BB8" w:rsidRPr="007F5BB8" w:rsidRDefault="007F5BB8" w:rsidP="007F5BB8">
                    <w:pPr>
                      <w:pStyle w:val="Bezproreda"/>
                      <w:spacing w:line="216" w:lineRule="auto"/>
                      <w:jc w:val="center"/>
                      <w:rPr>
                        <w:rFonts w:asciiTheme="majorHAnsi" w:eastAsiaTheme="majorEastAsia" w:hAnsiTheme="majorHAnsi" w:cstheme="majorBidi"/>
                        <w:color w:val="4F81BD" w:themeColor="accent1"/>
                        <w:sz w:val="44"/>
                        <w:szCs w:val="44"/>
                      </w:rPr>
                    </w:pPr>
                    <w:r w:rsidRPr="007F5BB8">
                      <w:rPr>
                        <w:rFonts w:asciiTheme="majorHAnsi" w:eastAsiaTheme="majorEastAsia" w:hAnsiTheme="majorHAnsi" w:cstheme="majorBidi"/>
                        <w:color w:val="4F81BD" w:themeColor="accent1"/>
                        <w:sz w:val="44"/>
                        <w:szCs w:val="44"/>
                      </w:rPr>
                      <w:t>UPUTE ZA IZRADU I DOSTAVU PRIJEDLOGA PRORAČUNA OPĆINE ŽAKANJE I PRIJEDLOGA FINANCIJSKOG PLANA PRORAČUNSKOG KORISNIKA OPĆINE ŽAKANJE ZA RAZDOBLJE 2026. - 2028. godinu</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435"/>
          </w:tblGrid>
          <w:tr w:rsidR="007F5BB8" w14:paraId="21189E2A" w14:textId="77777777" w:rsidTr="007F5BB8">
            <w:tc>
              <w:tcPr>
                <w:tcW w:w="7435" w:type="dxa"/>
                <w:tcMar>
                  <w:top w:w="216" w:type="dxa"/>
                  <w:left w:w="115" w:type="dxa"/>
                  <w:bottom w:w="216" w:type="dxa"/>
                  <w:right w:w="115" w:type="dxa"/>
                </w:tcMar>
              </w:tcPr>
              <w:sdt>
                <w:sdtPr>
                  <w:rPr>
                    <w:color w:val="4F81BD" w:themeColor="accent1"/>
                    <w:sz w:val="28"/>
                    <w:szCs w:val="28"/>
                  </w:rPr>
                  <w:alias w:val="Autor"/>
                  <w:id w:val="13406928"/>
                  <w:placeholder>
                    <w:docPart w:val="DA7F36D6FB2248E5963F1174F2B67155"/>
                  </w:placeholder>
                  <w:dataBinding w:prefixMappings="xmlns:ns0='http://schemas.openxmlformats.org/package/2006/metadata/core-properties' xmlns:ns1='http://purl.org/dc/elements/1.1/'" w:xpath="/ns0:coreProperties[1]/ns1:creator[1]" w:storeItemID="{6C3C8BC8-F283-45AE-878A-BAB7291924A1}"/>
                  <w:text/>
                </w:sdtPr>
                <w:sdtContent>
                  <w:p w14:paraId="0361DD00" w14:textId="2B1DC131" w:rsidR="007F5BB8" w:rsidRDefault="007F5BB8">
                    <w:pPr>
                      <w:pStyle w:val="Bezproreda"/>
                      <w:rPr>
                        <w:color w:val="4F81BD" w:themeColor="accent1"/>
                        <w:sz w:val="28"/>
                        <w:szCs w:val="28"/>
                      </w:rPr>
                    </w:pPr>
                    <w:r>
                      <w:rPr>
                        <w:color w:val="4F81BD" w:themeColor="accent1"/>
                        <w:sz w:val="28"/>
                        <w:szCs w:val="28"/>
                      </w:rPr>
                      <w:t>Jedinstveni upravni odjel Općine Žakanje</w:t>
                    </w:r>
                  </w:p>
                </w:sdtContent>
              </w:sdt>
              <w:sdt>
                <w:sdtPr>
                  <w:rPr>
                    <w:color w:val="4F81BD" w:themeColor="accent1"/>
                    <w:sz w:val="28"/>
                    <w:szCs w:val="28"/>
                  </w:rPr>
                  <w:alias w:val="Datum"/>
                  <w:tag w:val="Datum"/>
                  <w:id w:val="13406932"/>
                  <w:placeholder>
                    <w:docPart w:val="2947AB330D7E4D9A8DCD1CEF0A31DCCD"/>
                  </w:placeholder>
                  <w:dataBinding w:prefixMappings="xmlns:ns0='http://schemas.microsoft.com/office/2006/coverPageProps'" w:xpath="/ns0:CoverPageProperties[1]/ns0:PublishDate[1]" w:storeItemID="{55AF091B-3C7A-41E3-B477-F2FDAA23CFDA}"/>
                  <w:date w:fullDate="2025-10-15T00:00:00Z">
                    <w:dateFormat w:val="d.M.yyyy."/>
                    <w:lid w:val="hr-HR"/>
                    <w:storeMappedDataAs w:val="dateTime"/>
                    <w:calendar w:val="gregorian"/>
                  </w:date>
                </w:sdtPr>
                <w:sdtContent>
                  <w:p w14:paraId="5C67FA14" w14:textId="1693A7A0" w:rsidR="007F5BB8" w:rsidRDefault="00AD2012">
                    <w:pPr>
                      <w:pStyle w:val="Bezproreda"/>
                      <w:rPr>
                        <w:color w:val="4F81BD" w:themeColor="accent1"/>
                        <w:sz w:val="28"/>
                        <w:szCs w:val="28"/>
                      </w:rPr>
                    </w:pPr>
                    <w:r>
                      <w:rPr>
                        <w:color w:val="4F81BD" w:themeColor="accent1"/>
                        <w:sz w:val="28"/>
                        <w:szCs w:val="28"/>
                      </w:rPr>
                      <w:t>15</w:t>
                    </w:r>
                    <w:r w:rsidR="007F5BB8">
                      <w:rPr>
                        <w:color w:val="4F81BD" w:themeColor="accent1"/>
                        <w:sz w:val="28"/>
                        <w:szCs w:val="28"/>
                      </w:rPr>
                      <w:t>.10.2025.</w:t>
                    </w:r>
                  </w:p>
                </w:sdtContent>
              </w:sdt>
              <w:p w14:paraId="1BF1AA22" w14:textId="77777777" w:rsidR="007F5BB8" w:rsidRDefault="007F5BB8">
                <w:pPr>
                  <w:pStyle w:val="Bezproreda"/>
                  <w:rPr>
                    <w:color w:val="4F81BD" w:themeColor="accent1"/>
                  </w:rPr>
                </w:pPr>
              </w:p>
            </w:tc>
          </w:tr>
        </w:tbl>
        <w:p w14:paraId="77428776" w14:textId="56531977" w:rsidR="00697B74" w:rsidRPr="007F5BB8" w:rsidRDefault="007F5BB8" w:rsidP="007F5BB8">
          <w:pPr>
            <w:rPr>
              <w:rFonts w:cstheme="minorHAnsi"/>
            </w:rPr>
          </w:pPr>
          <w:r>
            <w:rPr>
              <w:rFonts w:cstheme="minorHAnsi"/>
            </w:rPr>
            <w:br w:type="page"/>
          </w:r>
        </w:p>
      </w:sdtContent>
    </w:sdt>
    <w:bookmarkStart w:id="0" w:name="_Hlk114565620" w:displacedByCustomXml="prev"/>
    <w:sdt>
      <w:sdtPr>
        <w:rPr>
          <w:rFonts w:asciiTheme="minorHAnsi" w:eastAsiaTheme="minorHAnsi" w:hAnsiTheme="minorHAnsi" w:cstheme="minorBidi"/>
          <w:color w:val="auto"/>
          <w:sz w:val="22"/>
          <w:szCs w:val="22"/>
          <w:lang w:eastAsia="en-US"/>
        </w:rPr>
        <w:id w:val="2002613769"/>
        <w:docPartObj>
          <w:docPartGallery w:val="Table of Contents"/>
          <w:docPartUnique/>
        </w:docPartObj>
      </w:sdtPr>
      <w:sdtEndPr>
        <w:rPr>
          <w:b/>
          <w:bCs/>
        </w:rPr>
      </w:sdtEndPr>
      <w:sdtContent>
        <w:p w14:paraId="249E48DB" w14:textId="743BF83A" w:rsidR="00110757" w:rsidRDefault="00110757" w:rsidP="00110757">
          <w:pPr>
            <w:pStyle w:val="TOCNaslov"/>
            <w:jc w:val="both"/>
          </w:pPr>
          <w:r>
            <w:t>Sadržaj</w:t>
          </w:r>
        </w:p>
        <w:p w14:paraId="2A7AC3B7" w14:textId="1BE31DDC" w:rsidR="00B708B1" w:rsidRDefault="00110757" w:rsidP="00B708B1">
          <w:pPr>
            <w:pStyle w:val="Sadraj1"/>
            <w:rPr>
              <w:rFonts w:eastAsiaTheme="minorEastAsia"/>
              <w:noProof/>
              <w:kern w:val="2"/>
              <w:sz w:val="24"/>
              <w:szCs w:val="24"/>
              <w:lang w:eastAsia="hr-HR"/>
              <w14:ligatures w14:val="standardContextual"/>
            </w:rPr>
          </w:pPr>
          <w:r>
            <w:fldChar w:fldCharType="begin"/>
          </w:r>
          <w:r>
            <w:instrText xml:space="preserve"> TOC \o "1-3" \h \z \u </w:instrText>
          </w:r>
          <w:r>
            <w:fldChar w:fldCharType="separate"/>
          </w:r>
          <w:hyperlink w:anchor="_Toc212793323" w:history="1">
            <w:r w:rsidR="00B708B1" w:rsidRPr="00FB4A73">
              <w:rPr>
                <w:rStyle w:val="Hiperveza"/>
                <w:rFonts w:cstheme="minorHAnsi"/>
                <w:noProof/>
              </w:rPr>
              <w:t>1.</w:t>
            </w:r>
            <w:r w:rsidR="00B708B1">
              <w:rPr>
                <w:rFonts w:eastAsiaTheme="minorEastAsia"/>
                <w:noProof/>
                <w:kern w:val="2"/>
                <w:sz w:val="24"/>
                <w:szCs w:val="24"/>
                <w:lang w:eastAsia="hr-HR"/>
                <w14:ligatures w14:val="standardContextual"/>
              </w:rPr>
              <w:tab/>
            </w:r>
            <w:r w:rsidR="00B708B1" w:rsidRPr="00FB4A73">
              <w:rPr>
                <w:rStyle w:val="Hiperveza"/>
                <w:rFonts w:cstheme="minorHAnsi"/>
                <w:noProof/>
              </w:rPr>
              <w:t>UVOD</w:t>
            </w:r>
            <w:r w:rsidR="00B708B1">
              <w:rPr>
                <w:noProof/>
                <w:webHidden/>
              </w:rPr>
              <w:tab/>
            </w:r>
            <w:r w:rsidR="00B708B1">
              <w:rPr>
                <w:noProof/>
                <w:webHidden/>
              </w:rPr>
              <w:fldChar w:fldCharType="begin"/>
            </w:r>
            <w:r w:rsidR="00B708B1">
              <w:rPr>
                <w:noProof/>
                <w:webHidden/>
              </w:rPr>
              <w:instrText xml:space="preserve"> PAGEREF _Toc212793323 \h </w:instrText>
            </w:r>
            <w:r w:rsidR="00B708B1">
              <w:rPr>
                <w:noProof/>
                <w:webHidden/>
              </w:rPr>
            </w:r>
            <w:r w:rsidR="00B708B1">
              <w:rPr>
                <w:noProof/>
                <w:webHidden/>
              </w:rPr>
              <w:fldChar w:fldCharType="separate"/>
            </w:r>
            <w:r w:rsidR="00AD2012">
              <w:rPr>
                <w:noProof/>
                <w:webHidden/>
              </w:rPr>
              <w:t>2</w:t>
            </w:r>
            <w:r w:rsidR="00B708B1">
              <w:rPr>
                <w:noProof/>
                <w:webHidden/>
              </w:rPr>
              <w:fldChar w:fldCharType="end"/>
            </w:r>
          </w:hyperlink>
        </w:p>
        <w:p w14:paraId="42B30232" w14:textId="63978C62" w:rsidR="00B708B1" w:rsidRDefault="00B708B1" w:rsidP="00B708B1">
          <w:pPr>
            <w:pStyle w:val="Sadraj1"/>
            <w:rPr>
              <w:rFonts w:eastAsiaTheme="minorEastAsia"/>
              <w:noProof/>
              <w:kern w:val="2"/>
              <w:sz w:val="24"/>
              <w:szCs w:val="24"/>
              <w:lang w:eastAsia="hr-HR"/>
              <w14:ligatures w14:val="standardContextual"/>
            </w:rPr>
          </w:pPr>
          <w:hyperlink w:anchor="_Toc212793324" w:history="1">
            <w:r w:rsidRPr="00FB4A73">
              <w:rPr>
                <w:rStyle w:val="Hiperveza"/>
                <w:rFonts w:cstheme="minorHAnsi"/>
                <w:noProof/>
              </w:rPr>
              <w:t>2.</w:t>
            </w:r>
            <w:r>
              <w:rPr>
                <w:rFonts w:eastAsiaTheme="minorEastAsia"/>
                <w:noProof/>
                <w:kern w:val="2"/>
                <w:sz w:val="24"/>
                <w:szCs w:val="24"/>
                <w:lang w:eastAsia="hr-HR"/>
                <w14:ligatures w14:val="standardContextual"/>
              </w:rPr>
              <w:tab/>
            </w:r>
            <w:r w:rsidRPr="00FB4A73">
              <w:rPr>
                <w:rStyle w:val="Hiperveza"/>
                <w:rFonts w:cstheme="minorHAnsi"/>
                <w:noProof/>
              </w:rPr>
              <w:t>SADRŽAJ UPUTA ZA IZRADU PRIJEDLOGA PRORAČUNA OPĆINE ŽAKANJE I PRIJEDLOGA FINANCIJSKOG PLANA PRORAČUNSKOG KORISNIKA OPĆINE ŽAKANJE ZA RAZDOBLJE 2026.-2028.</w:t>
            </w:r>
            <w:r>
              <w:rPr>
                <w:noProof/>
                <w:webHidden/>
              </w:rPr>
              <w:tab/>
            </w:r>
            <w:r>
              <w:rPr>
                <w:noProof/>
                <w:webHidden/>
              </w:rPr>
              <w:fldChar w:fldCharType="begin"/>
            </w:r>
            <w:r>
              <w:rPr>
                <w:noProof/>
                <w:webHidden/>
              </w:rPr>
              <w:instrText xml:space="preserve"> PAGEREF _Toc212793324 \h </w:instrText>
            </w:r>
            <w:r>
              <w:rPr>
                <w:noProof/>
                <w:webHidden/>
              </w:rPr>
            </w:r>
            <w:r>
              <w:rPr>
                <w:noProof/>
                <w:webHidden/>
              </w:rPr>
              <w:fldChar w:fldCharType="separate"/>
            </w:r>
            <w:r w:rsidR="00AD2012">
              <w:rPr>
                <w:noProof/>
                <w:webHidden/>
              </w:rPr>
              <w:t>2</w:t>
            </w:r>
            <w:r>
              <w:rPr>
                <w:noProof/>
                <w:webHidden/>
              </w:rPr>
              <w:fldChar w:fldCharType="end"/>
            </w:r>
          </w:hyperlink>
        </w:p>
        <w:p w14:paraId="68681346" w14:textId="14995D09" w:rsidR="00B708B1" w:rsidRDefault="00B708B1" w:rsidP="00B708B1">
          <w:pPr>
            <w:pStyle w:val="Sadraj2"/>
            <w:jc w:val="both"/>
            <w:rPr>
              <w:rFonts w:eastAsiaTheme="minorEastAsia"/>
              <w:noProof/>
              <w:kern w:val="2"/>
              <w:sz w:val="24"/>
              <w:szCs w:val="24"/>
              <w:lang w:eastAsia="hr-HR"/>
              <w14:ligatures w14:val="standardContextual"/>
            </w:rPr>
          </w:pPr>
          <w:hyperlink w:anchor="_Toc212793325" w:history="1">
            <w:r w:rsidRPr="00FB4A73">
              <w:rPr>
                <w:rStyle w:val="Hiperveza"/>
                <w:rFonts w:cstheme="minorHAnsi"/>
                <w:noProof/>
              </w:rPr>
              <w:t>2.1.</w:t>
            </w:r>
            <w:r>
              <w:rPr>
                <w:rFonts w:eastAsiaTheme="minorEastAsia"/>
                <w:noProof/>
                <w:kern w:val="2"/>
                <w:sz w:val="24"/>
                <w:szCs w:val="24"/>
                <w:lang w:eastAsia="hr-HR"/>
                <w14:ligatures w14:val="standardContextual"/>
              </w:rPr>
              <w:tab/>
            </w:r>
            <w:r w:rsidRPr="00FB4A73">
              <w:rPr>
                <w:rStyle w:val="Hiperveza"/>
                <w:rFonts w:cstheme="minorHAnsi"/>
                <w:noProof/>
              </w:rPr>
              <w:t>TEMELJNI MAKROEKONOMSKI POKAZATELJI ZA RAZDOBLJE 2026.-2028.</w:t>
            </w:r>
            <w:r>
              <w:rPr>
                <w:noProof/>
                <w:webHidden/>
              </w:rPr>
              <w:tab/>
            </w:r>
            <w:r>
              <w:rPr>
                <w:noProof/>
                <w:webHidden/>
              </w:rPr>
              <w:fldChar w:fldCharType="begin"/>
            </w:r>
            <w:r>
              <w:rPr>
                <w:noProof/>
                <w:webHidden/>
              </w:rPr>
              <w:instrText xml:space="preserve"> PAGEREF _Toc212793325 \h </w:instrText>
            </w:r>
            <w:r>
              <w:rPr>
                <w:noProof/>
                <w:webHidden/>
              </w:rPr>
            </w:r>
            <w:r>
              <w:rPr>
                <w:noProof/>
                <w:webHidden/>
              </w:rPr>
              <w:fldChar w:fldCharType="separate"/>
            </w:r>
            <w:r w:rsidR="00AD2012">
              <w:rPr>
                <w:noProof/>
                <w:webHidden/>
              </w:rPr>
              <w:t>3</w:t>
            </w:r>
            <w:r>
              <w:rPr>
                <w:noProof/>
                <w:webHidden/>
              </w:rPr>
              <w:fldChar w:fldCharType="end"/>
            </w:r>
          </w:hyperlink>
        </w:p>
        <w:p w14:paraId="7BB85FD5" w14:textId="4CF99F40" w:rsidR="00B708B1" w:rsidRDefault="00B708B1" w:rsidP="00B708B1">
          <w:pPr>
            <w:pStyle w:val="Sadraj2"/>
            <w:jc w:val="both"/>
            <w:rPr>
              <w:rFonts w:eastAsiaTheme="minorEastAsia"/>
              <w:noProof/>
              <w:kern w:val="2"/>
              <w:sz w:val="24"/>
              <w:szCs w:val="24"/>
              <w:lang w:eastAsia="hr-HR"/>
              <w14:ligatures w14:val="standardContextual"/>
            </w:rPr>
          </w:pPr>
          <w:hyperlink w:anchor="_Toc212793326" w:history="1">
            <w:r w:rsidRPr="00FB4A73">
              <w:rPr>
                <w:rStyle w:val="Hiperveza"/>
                <w:rFonts w:cstheme="minorHAnsi"/>
                <w:noProof/>
              </w:rPr>
              <w:t>2.2.</w:t>
            </w:r>
            <w:r>
              <w:rPr>
                <w:rFonts w:eastAsiaTheme="minorEastAsia"/>
                <w:noProof/>
                <w:kern w:val="2"/>
                <w:sz w:val="24"/>
                <w:szCs w:val="24"/>
                <w:lang w:eastAsia="hr-HR"/>
                <w14:ligatures w14:val="standardContextual"/>
              </w:rPr>
              <w:tab/>
            </w:r>
            <w:r w:rsidRPr="00FB4A73">
              <w:rPr>
                <w:rStyle w:val="Hiperveza"/>
                <w:rFonts w:cstheme="minorHAnsi"/>
                <w:noProof/>
              </w:rPr>
              <w:t>OPIS PLANIRANIH POLITIKA OPĆINE ŽAKANJE</w:t>
            </w:r>
            <w:r>
              <w:rPr>
                <w:noProof/>
                <w:webHidden/>
              </w:rPr>
              <w:tab/>
            </w:r>
            <w:r>
              <w:rPr>
                <w:noProof/>
                <w:webHidden/>
              </w:rPr>
              <w:fldChar w:fldCharType="begin"/>
            </w:r>
            <w:r>
              <w:rPr>
                <w:noProof/>
                <w:webHidden/>
              </w:rPr>
              <w:instrText xml:space="preserve"> PAGEREF _Toc212793326 \h </w:instrText>
            </w:r>
            <w:r>
              <w:rPr>
                <w:noProof/>
                <w:webHidden/>
              </w:rPr>
            </w:r>
            <w:r>
              <w:rPr>
                <w:noProof/>
                <w:webHidden/>
              </w:rPr>
              <w:fldChar w:fldCharType="separate"/>
            </w:r>
            <w:r w:rsidR="00AD2012">
              <w:rPr>
                <w:noProof/>
                <w:webHidden/>
              </w:rPr>
              <w:t>3</w:t>
            </w:r>
            <w:r>
              <w:rPr>
                <w:noProof/>
                <w:webHidden/>
              </w:rPr>
              <w:fldChar w:fldCharType="end"/>
            </w:r>
          </w:hyperlink>
        </w:p>
        <w:p w14:paraId="6B4174CC" w14:textId="220DABA7" w:rsidR="00B708B1" w:rsidRDefault="00B708B1" w:rsidP="00B708B1">
          <w:pPr>
            <w:pStyle w:val="Sadraj2"/>
            <w:tabs>
              <w:tab w:val="left" w:pos="1200"/>
            </w:tabs>
            <w:jc w:val="both"/>
            <w:rPr>
              <w:rFonts w:eastAsiaTheme="minorEastAsia"/>
              <w:noProof/>
              <w:kern w:val="2"/>
              <w:sz w:val="24"/>
              <w:szCs w:val="24"/>
              <w:lang w:eastAsia="hr-HR"/>
              <w14:ligatures w14:val="standardContextual"/>
            </w:rPr>
          </w:pPr>
          <w:hyperlink w:anchor="_Toc212793327" w:history="1">
            <w:r w:rsidRPr="00FB4A73">
              <w:rPr>
                <w:rStyle w:val="Hiperveza"/>
                <w:rFonts w:cstheme="minorHAnsi"/>
                <w:noProof/>
              </w:rPr>
              <w:t>2.3.</w:t>
            </w:r>
            <w:r>
              <w:rPr>
                <w:rFonts w:eastAsiaTheme="minorEastAsia"/>
                <w:noProof/>
                <w:kern w:val="2"/>
                <w:sz w:val="24"/>
                <w:szCs w:val="24"/>
                <w:lang w:eastAsia="hr-HR"/>
                <w14:ligatures w14:val="standardContextual"/>
              </w:rPr>
              <w:tab/>
            </w:r>
            <w:r w:rsidRPr="00FB4A73">
              <w:rPr>
                <w:rStyle w:val="Hiperveza"/>
                <w:rFonts w:cstheme="minorHAnsi"/>
                <w:noProof/>
              </w:rPr>
              <w:t>PROCJENA  PRIHODA I RASHODA TE PRIMITAKA I IZDATAKA OPĆINE ŽAKANJE U RAZDOBLJU 2026.-2028.</w:t>
            </w:r>
            <w:r>
              <w:rPr>
                <w:noProof/>
                <w:webHidden/>
              </w:rPr>
              <w:tab/>
            </w:r>
            <w:r>
              <w:rPr>
                <w:noProof/>
                <w:webHidden/>
              </w:rPr>
              <w:fldChar w:fldCharType="begin"/>
            </w:r>
            <w:r>
              <w:rPr>
                <w:noProof/>
                <w:webHidden/>
              </w:rPr>
              <w:instrText xml:space="preserve"> PAGEREF _Toc212793327 \h </w:instrText>
            </w:r>
            <w:r>
              <w:rPr>
                <w:noProof/>
                <w:webHidden/>
              </w:rPr>
            </w:r>
            <w:r>
              <w:rPr>
                <w:noProof/>
                <w:webHidden/>
              </w:rPr>
              <w:fldChar w:fldCharType="separate"/>
            </w:r>
            <w:r w:rsidR="00AD2012">
              <w:rPr>
                <w:noProof/>
                <w:webHidden/>
              </w:rPr>
              <w:t>4</w:t>
            </w:r>
            <w:r>
              <w:rPr>
                <w:noProof/>
                <w:webHidden/>
              </w:rPr>
              <w:fldChar w:fldCharType="end"/>
            </w:r>
          </w:hyperlink>
        </w:p>
        <w:p w14:paraId="492AB137" w14:textId="7A57725E" w:rsidR="00B708B1" w:rsidRDefault="00B708B1" w:rsidP="00B708B1">
          <w:pPr>
            <w:pStyle w:val="Sadraj3"/>
            <w:tabs>
              <w:tab w:val="left" w:pos="1200"/>
              <w:tab w:val="right" w:leader="dot" w:pos="9628"/>
            </w:tabs>
            <w:jc w:val="both"/>
            <w:rPr>
              <w:rFonts w:eastAsiaTheme="minorEastAsia"/>
              <w:noProof/>
              <w:kern w:val="2"/>
              <w:sz w:val="24"/>
              <w:szCs w:val="24"/>
              <w:lang w:eastAsia="hr-HR"/>
              <w14:ligatures w14:val="standardContextual"/>
            </w:rPr>
          </w:pPr>
          <w:hyperlink w:anchor="_Toc212793328" w:history="1">
            <w:r w:rsidRPr="00FB4A73">
              <w:rPr>
                <w:rStyle w:val="Hiperveza"/>
                <w:rFonts w:cstheme="minorHAnsi"/>
                <w:noProof/>
              </w:rPr>
              <w:t>2.3.1.</w:t>
            </w:r>
            <w:r>
              <w:rPr>
                <w:rFonts w:eastAsiaTheme="minorEastAsia"/>
                <w:noProof/>
                <w:kern w:val="2"/>
                <w:sz w:val="24"/>
                <w:szCs w:val="24"/>
                <w:lang w:eastAsia="hr-HR"/>
                <w14:ligatures w14:val="standardContextual"/>
              </w:rPr>
              <w:tab/>
            </w:r>
            <w:r w:rsidRPr="00FB4A73">
              <w:rPr>
                <w:rStyle w:val="Hiperveza"/>
                <w:rFonts w:cstheme="minorHAnsi"/>
                <w:noProof/>
              </w:rPr>
              <w:t>Procjena prihoda i primitaka Proračuna Općine Žakanje za razdoblje od 2026.-2028. godine</w:t>
            </w:r>
            <w:r>
              <w:rPr>
                <w:noProof/>
                <w:webHidden/>
              </w:rPr>
              <w:tab/>
            </w:r>
            <w:r>
              <w:rPr>
                <w:noProof/>
                <w:webHidden/>
              </w:rPr>
              <w:fldChar w:fldCharType="begin"/>
            </w:r>
            <w:r>
              <w:rPr>
                <w:noProof/>
                <w:webHidden/>
              </w:rPr>
              <w:instrText xml:space="preserve"> PAGEREF _Toc212793328 \h </w:instrText>
            </w:r>
            <w:r>
              <w:rPr>
                <w:noProof/>
                <w:webHidden/>
              </w:rPr>
            </w:r>
            <w:r>
              <w:rPr>
                <w:noProof/>
                <w:webHidden/>
              </w:rPr>
              <w:fldChar w:fldCharType="separate"/>
            </w:r>
            <w:r w:rsidR="00AD2012">
              <w:rPr>
                <w:noProof/>
                <w:webHidden/>
              </w:rPr>
              <w:t>4</w:t>
            </w:r>
            <w:r>
              <w:rPr>
                <w:noProof/>
                <w:webHidden/>
              </w:rPr>
              <w:fldChar w:fldCharType="end"/>
            </w:r>
          </w:hyperlink>
        </w:p>
        <w:p w14:paraId="05DD759B" w14:textId="2632CC88" w:rsidR="00B708B1" w:rsidRDefault="00B708B1" w:rsidP="00B708B1">
          <w:pPr>
            <w:pStyle w:val="Sadraj3"/>
            <w:tabs>
              <w:tab w:val="left" w:pos="1200"/>
              <w:tab w:val="right" w:leader="dot" w:pos="9628"/>
            </w:tabs>
            <w:jc w:val="both"/>
            <w:rPr>
              <w:rFonts w:eastAsiaTheme="minorEastAsia"/>
              <w:noProof/>
              <w:kern w:val="2"/>
              <w:sz w:val="24"/>
              <w:szCs w:val="24"/>
              <w:lang w:eastAsia="hr-HR"/>
              <w14:ligatures w14:val="standardContextual"/>
            </w:rPr>
          </w:pPr>
          <w:hyperlink w:anchor="_Toc212793329" w:history="1">
            <w:r w:rsidRPr="00FB4A73">
              <w:rPr>
                <w:rStyle w:val="Hiperveza"/>
                <w:rFonts w:cstheme="minorHAnsi"/>
                <w:noProof/>
              </w:rPr>
              <w:t>2.3.2.</w:t>
            </w:r>
            <w:r>
              <w:rPr>
                <w:rFonts w:eastAsiaTheme="minorEastAsia"/>
                <w:noProof/>
                <w:kern w:val="2"/>
                <w:sz w:val="24"/>
                <w:szCs w:val="24"/>
                <w:lang w:eastAsia="hr-HR"/>
                <w14:ligatures w14:val="standardContextual"/>
              </w:rPr>
              <w:tab/>
            </w:r>
            <w:r w:rsidRPr="00FB4A73">
              <w:rPr>
                <w:rStyle w:val="Hiperveza"/>
                <w:rFonts w:cstheme="minorHAnsi"/>
                <w:noProof/>
              </w:rPr>
              <w:t>Procjena rashoda i izdataka Proračuna Općine Žakanje za razdoblje od 2025.-2027. godine</w:t>
            </w:r>
            <w:r>
              <w:rPr>
                <w:noProof/>
                <w:webHidden/>
              </w:rPr>
              <w:tab/>
            </w:r>
            <w:r>
              <w:rPr>
                <w:noProof/>
                <w:webHidden/>
              </w:rPr>
              <w:fldChar w:fldCharType="begin"/>
            </w:r>
            <w:r>
              <w:rPr>
                <w:noProof/>
                <w:webHidden/>
              </w:rPr>
              <w:instrText xml:space="preserve"> PAGEREF _Toc212793329 \h </w:instrText>
            </w:r>
            <w:r>
              <w:rPr>
                <w:noProof/>
                <w:webHidden/>
              </w:rPr>
            </w:r>
            <w:r>
              <w:rPr>
                <w:noProof/>
                <w:webHidden/>
              </w:rPr>
              <w:fldChar w:fldCharType="separate"/>
            </w:r>
            <w:r w:rsidR="00AD2012">
              <w:rPr>
                <w:noProof/>
                <w:webHidden/>
              </w:rPr>
              <w:t>5</w:t>
            </w:r>
            <w:r>
              <w:rPr>
                <w:noProof/>
                <w:webHidden/>
              </w:rPr>
              <w:fldChar w:fldCharType="end"/>
            </w:r>
          </w:hyperlink>
        </w:p>
        <w:p w14:paraId="1BF580FF" w14:textId="173DBF80" w:rsidR="00B708B1" w:rsidRDefault="00B708B1" w:rsidP="00B708B1">
          <w:pPr>
            <w:pStyle w:val="Sadraj2"/>
            <w:tabs>
              <w:tab w:val="left" w:pos="1680"/>
            </w:tabs>
            <w:jc w:val="both"/>
            <w:rPr>
              <w:rFonts w:eastAsiaTheme="minorEastAsia"/>
              <w:noProof/>
              <w:kern w:val="2"/>
              <w:sz w:val="24"/>
              <w:szCs w:val="24"/>
              <w:lang w:eastAsia="hr-HR"/>
              <w14:ligatures w14:val="standardContextual"/>
            </w:rPr>
          </w:pPr>
          <w:hyperlink w:anchor="_Toc212793330" w:history="1">
            <w:r w:rsidRPr="00FB4A73">
              <w:rPr>
                <w:rStyle w:val="Hiperveza"/>
                <w:rFonts w:cstheme="minorHAnsi"/>
                <w:noProof/>
              </w:rPr>
              <w:t>2.4.</w:t>
            </w:r>
            <w:r>
              <w:rPr>
                <w:rFonts w:eastAsiaTheme="minorEastAsia"/>
                <w:noProof/>
                <w:kern w:val="2"/>
                <w:sz w:val="24"/>
                <w:szCs w:val="24"/>
                <w:lang w:eastAsia="hr-HR"/>
                <w14:ligatures w14:val="standardContextual"/>
              </w:rPr>
              <w:tab/>
            </w:r>
            <w:r w:rsidRPr="00FB4A73">
              <w:rPr>
                <w:rStyle w:val="Hiperveza"/>
                <w:rFonts w:cstheme="minorHAnsi"/>
                <w:noProof/>
              </w:rPr>
              <w:t>VISINA RASHODA KOJI SE FINANCIRAJU IZ OPĆIH PRIHODA I PRIMITAKA TE NAMJENSKIH PRIMITAKA PO RAZDJELIMA ORGANIZACIJSKE KLASIFIKACIJE ZA RAZDOBLJE 2025.-2028. - OKVIRNI LIMITI PRIJEDLOGA FINANCIJSKIH PLANOVA</w:t>
            </w:r>
            <w:r>
              <w:rPr>
                <w:noProof/>
                <w:webHidden/>
              </w:rPr>
              <w:tab/>
            </w:r>
            <w:r>
              <w:rPr>
                <w:noProof/>
                <w:webHidden/>
              </w:rPr>
              <w:fldChar w:fldCharType="begin"/>
            </w:r>
            <w:r>
              <w:rPr>
                <w:noProof/>
                <w:webHidden/>
              </w:rPr>
              <w:instrText xml:space="preserve"> PAGEREF _Toc212793330 \h </w:instrText>
            </w:r>
            <w:r>
              <w:rPr>
                <w:noProof/>
                <w:webHidden/>
              </w:rPr>
            </w:r>
            <w:r>
              <w:rPr>
                <w:noProof/>
                <w:webHidden/>
              </w:rPr>
              <w:fldChar w:fldCharType="separate"/>
            </w:r>
            <w:r w:rsidR="00AD2012">
              <w:rPr>
                <w:noProof/>
                <w:webHidden/>
              </w:rPr>
              <w:t>6</w:t>
            </w:r>
            <w:r>
              <w:rPr>
                <w:noProof/>
                <w:webHidden/>
              </w:rPr>
              <w:fldChar w:fldCharType="end"/>
            </w:r>
          </w:hyperlink>
        </w:p>
        <w:p w14:paraId="34626744" w14:textId="0B1D74CB" w:rsidR="00B708B1" w:rsidRDefault="00B708B1" w:rsidP="00B708B1">
          <w:pPr>
            <w:pStyle w:val="Sadraj3"/>
            <w:tabs>
              <w:tab w:val="left" w:pos="1200"/>
              <w:tab w:val="right" w:leader="dot" w:pos="9628"/>
            </w:tabs>
            <w:jc w:val="both"/>
            <w:rPr>
              <w:rFonts w:eastAsiaTheme="minorEastAsia"/>
              <w:noProof/>
              <w:kern w:val="2"/>
              <w:sz w:val="24"/>
              <w:szCs w:val="24"/>
              <w:lang w:eastAsia="hr-HR"/>
              <w14:ligatures w14:val="standardContextual"/>
            </w:rPr>
          </w:pPr>
          <w:hyperlink w:anchor="_Toc212793331" w:history="1">
            <w:r w:rsidRPr="00FB4A73">
              <w:rPr>
                <w:rStyle w:val="Hiperveza"/>
                <w:rFonts w:cstheme="minorHAnsi"/>
                <w:noProof/>
              </w:rPr>
              <w:t>2.4.1.</w:t>
            </w:r>
            <w:r>
              <w:rPr>
                <w:rFonts w:eastAsiaTheme="minorEastAsia"/>
                <w:noProof/>
                <w:kern w:val="2"/>
                <w:sz w:val="24"/>
                <w:szCs w:val="24"/>
                <w:lang w:eastAsia="hr-HR"/>
                <w14:ligatures w14:val="standardContextual"/>
              </w:rPr>
              <w:tab/>
            </w:r>
            <w:r w:rsidRPr="00FB4A73">
              <w:rPr>
                <w:rStyle w:val="Hiperveza"/>
                <w:rFonts w:cstheme="minorHAnsi"/>
                <w:noProof/>
              </w:rPr>
              <w:t>Procjena visine rashoda i izdataka koji se financiraju iz izvora financiranja: opći prihodi i primici (limiti rashoda)</w:t>
            </w:r>
            <w:r>
              <w:rPr>
                <w:noProof/>
                <w:webHidden/>
              </w:rPr>
              <w:tab/>
            </w:r>
            <w:r>
              <w:rPr>
                <w:noProof/>
                <w:webHidden/>
              </w:rPr>
              <w:fldChar w:fldCharType="begin"/>
            </w:r>
            <w:r>
              <w:rPr>
                <w:noProof/>
                <w:webHidden/>
              </w:rPr>
              <w:instrText xml:space="preserve"> PAGEREF _Toc212793331 \h </w:instrText>
            </w:r>
            <w:r>
              <w:rPr>
                <w:noProof/>
                <w:webHidden/>
              </w:rPr>
            </w:r>
            <w:r>
              <w:rPr>
                <w:noProof/>
                <w:webHidden/>
              </w:rPr>
              <w:fldChar w:fldCharType="separate"/>
            </w:r>
            <w:r w:rsidR="00AD2012">
              <w:rPr>
                <w:noProof/>
                <w:webHidden/>
              </w:rPr>
              <w:t>6</w:t>
            </w:r>
            <w:r>
              <w:rPr>
                <w:noProof/>
                <w:webHidden/>
              </w:rPr>
              <w:fldChar w:fldCharType="end"/>
            </w:r>
          </w:hyperlink>
        </w:p>
        <w:p w14:paraId="3E20711F" w14:textId="652C12BB" w:rsidR="00B708B1" w:rsidRDefault="00B708B1" w:rsidP="00B708B1">
          <w:pPr>
            <w:pStyle w:val="Sadraj3"/>
            <w:tabs>
              <w:tab w:val="left" w:pos="1200"/>
              <w:tab w:val="right" w:leader="dot" w:pos="9628"/>
            </w:tabs>
            <w:jc w:val="both"/>
            <w:rPr>
              <w:rFonts w:eastAsiaTheme="minorEastAsia"/>
              <w:noProof/>
              <w:kern w:val="2"/>
              <w:sz w:val="24"/>
              <w:szCs w:val="24"/>
              <w:lang w:eastAsia="hr-HR"/>
              <w14:ligatures w14:val="standardContextual"/>
            </w:rPr>
          </w:pPr>
          <w:hyperlink w:anchor="_Toc212793332" w:history="1">
            <w:r w:rsidRPr="00FB4A73">
              <w:rPr>
                <w:rStyle w:val="Hiperveza"/>
                <w:rFonts w:cstheme="minorHAnsi"/>
                <w:noProof/>
              </w:rPr>
              <w:t>2.4.2.</w:t>
            </w:r>
            <w:r>
              <w:rPr>
                <w:rFonts w:eastAsiaTheme="minorEastAsia"/>
                <w:noProof/>
                <w:kern w:val="2"/>
                <w:sz w:val="24"/>
                <w:szCs w:val="24"/>
                <w:lang w:eastAsia="hr-HR"/>
                <w14:ligatures w14:val="standardContextual"/>
              </w:rPr>
              <w:tab/>
            </w:r>
            <w:r w:rsidRPr="00FB4A73">
              <w:rPr>
                <w:rStyle w:val="Hiperveza"/>
                <w:rFonts w:cstheme="minorHAnsi"/>
                <w:noProof/>
              </w:rPr>
              <w:t>Procjena visine rashoda i izdataka koji se financiraju iz izvora financiranja: namjenski prihodi i primici</w:t>
            </w:r>
            <w:r>
              <w:rPr>
                <w:noProof/>
                <w:webHidden/>
              </w:rPr>
              <w:tab/>
            </w:r>
            <w:r>
              <w:rPr>
                <w:noProof/>
                <w:webHidden/>
              </w:rPr>
              <w:fldChar w:fldCharType="begin"/>
            </w:r>
            <w:r>
              <w:rPr>
                <w:noProof/>
                <w:webHidden/>
              </w:rPr>
              <w:instrText xml:space="preserve"> PAGEREF _Toc212793332 \h </w:instrText>
            </w:r>
            <w:r>
              <w:rPr>
                <w:noProof/>
                <w:webHidden/>
              </w:rPr>
            </w:r>
            <w:r>
              <w:rPr>
                <w:noProof/>
                <w:webHidden/>
              </w:rPr>
              <w:fldChar w:fldCharType="separate"/>
            </w:r>
            <w:r w:rsidR="00AD2012">
              <w:rPr>
                <w:noProof/>
                <w:webHidden/>
              </w:rPr>
              <w:t>6</w:t>
            </w:r>
            <w:r>
              <w:rPr>
                <w:noProof/>
                <w:webHidden/>
              </w:rPr>
              <w:fldChar w:fldCharType="end"/>
            </w:r>
          </w:hyperlink>
        </w:p>
        <w:p w14:paraId="7DA08ECB" w14:textId="7399A4B9" w:rsidR="00B708B1" w:rsidRDefault="00B708B1" w:rsidP="00B708B1">
          <w:pPr>
            <w:pStyle w:val="Sadraj2"/>
            <w:tabs>
              <w:tab w:val="left" w:pos="960"/>
            </w:tabs>
            <w:jc w:val="both"/>
            <w:rPr>
              <w:rFonts w:eastAsiaTheme="minorEastAsia"/>
              <w:noProof/>
              <w:kern w:val="2"/>
              <w:sz w:val="24"/>
              <w:szCs w:val="24"/>
              <w:lang w:eastAsia="hr-HR"/>
              <w14:ligatures w14:val="standardContextual"/>
            </w:rPr>
          </w:pPr>
          <w:hyperlink w:anchor="_Toc212793333" w:history="1">
            <w:r w:rsidRPr="00FB4A73">
              <w:rPr>
                <w:rStyle w:val="Hiperveza"/>
                <w:rFonts w:cstheme="minorHAnsi"/>
                <w:noProof/>
              </w:rPr>
              <w:t>2.5.</w:t>
            </w:r>
            <w:r>
              <w:rPr>
                <w:rFonts w:eastAsiaTheme="minorEastAsia"/>
                <w:noProof/>
                <w:kern w:val="2"/>
                <w:sz w:val="24"/>
                <w:szCs w:val="24"/>
                <w:lang w:eastAsia="hr-HR"/>
                <w14:ligatures w14:val="standardContextual"/>
              </w:rPr>
              <w:tab/>
            </w:r>
            <w:r w:rsidRPr="00FB4A73">
              <w:rPr>
                <w:rStyle w:val="Hiperveza"/>
                <w:rFonts w:cstheme="minorHAnsi"/>
                <w:noProof/>
              </w:rPr>
              <w:t>NAČIN IZRADE PRIJEDLOGA PRORAČUNA I FINANCIJSKOG PLANA PRORAČUNSKOG KORISNIKA OPĆINE ŽAKANJE</w:t>
            </w:r>
            <w:r>
              <w:rPr>
                <w:noProof/>
                <w:webHidden/>
              </w:rPr>
              <w:tab/>
            </w:r>
            <w:r>
              <w:rPr>
                <w:noProof/>
                <w:webHidden/>
              </w:rPr>
              <w:fldChar w:fldCharType="begin"/>
            </w:r>
            <w:r>
              <w:rPr>
                <w:noProof/>
                <w:webHidden/>
              </w:rPr>
              <w:instrText xml:space="preserve"> PAGEREF _Toc212793333 \h </w:instrText>
            </w:r>
            <w:r>
              <w:rPr>
                <w:noProof/>
                <w:webHidden/>
              </w:rPr>
            </w:r>
            <w:r>
              <w:rPr>
                <w:noProof/>
                <w:webHidden/>
              </w:rPr>
              <w:fldChar w:fldCharType="separate"/>
            </w:r>
            <w:r w:rsidR="00AD2012">
              <w:rPr>
                <w:noProof/>
                <w:webHidden/>
              </w:rPr>
              <w:t>7</w:t>
            </w:r>
            <w:r>
              <w:rPr>
                <w:noProof/>
                <w:webHidden/>
              </w:rPr>
              <w:fldChar w:fldCharType="end"/>
            </w:r>
          </w:hyperlink>
        </w:p>
        <w:p w14:paraId="13930E77" w14:textId="13135B4F" w:rsidR="00B708B1" w:rsidRDefault="00B708B1" w:rsidP="00B708B1">
          <w:pPr>
            <w:pStyle w:val="Sadraj3"/>
            <w:tabs>
              <w:tab w:val="left" w:pos="1200"/>
              <w:tab w:val="right" w:leader="dot" w:pos="9628"/>
            </w:tabs>
            <w:jc w:val="both"/>
            <w:rPr>
              <w:rFonts w:eastAsiaTheme="minorEastAsia"/>
              <w:noProof/>
              <w:kern w:val="2"/>
              <w:sz w:val="24"/>
              <w:szCs w:val="24"/>
              <w:lang w:eastAsia="hr-HR"/>
              <w14:ligatures w14:val="standardContextual"/>
            </w:rPr>
          </w:pPr>
          <w:hyperlink w:anchor="_Toc212793334" w:history="1">
            <w:r w:rsidRPr="00FB4A73">
              <w:rPr>
                <w:rStyle w:val="Hiperveza"/>
                <w:rFonts w:cstheme="minorHAnsi"/>
                <w:noProof/>
              </w:rPr>
              <w:t>2.5.1.</w:t>
            </w:r>
            <w:r>
              <w:rPr>
                <w:rFonts w:eastAsiaTheme="minorEastAsia"/>
                <w:noProof/>
                <w:kern w:val="2"/>
                <w:sz w:val="24"/>
                <w:szCs w:val="24"/>
                <w:lang w:eastAsia="hr-HR"/>
                <w14:ligatures w14:val="standardContextual"/>
              </w:rPr>
              <w:tab/>
            </w:r>
            <w:r w:rsidRPr="00FB4A73">
              <w:rPr>
                <w:rStyle w:val="Hiperveza"/>
                <w:rFonts w:cstheme="minorHAnsi"/>
                <w:noProof/>
              </w:rPr>
              <w:t>Sadržaj proračuna i financijskog plana proračunskog korisnika</w:t>
            </w:r>
            <w:r>
              <w:rPr>
                <w:noProof/>
                <w:webHidden/>
              </w:rPr>
              <w:tab/>
            </w:r>
            <w:r>
              <w:rPr>
                <w:noProof/>
                <w:webHidden/>
              </w:rPr>
              <w:fldChar w:fldCharType="begin"/>
            </w:r>
            <w:r>
              <w:rPr>
                <w:noProof/>
                <w:webHidden/>
              </w:rPr>
              <w:instrText xml:space="preserve"> PAGEREF _Toc212793334 \h </w:instrText>
            </w:r>
            <w:r>
              <w:rPr>
                <w:noProof/>
                <w:webHidden/>
              </w:rPr>
            </w:r>
            <w:r>
              <w:rPr>
                <w:noProof/>
                <w:webHidden/>
              </w:rPr>
              <w:fldChar w:fldCharType="separate"/>
            </w:r>
            <w:r w:rsidR="00AD2012">
              <w:rPr>
                <w:noProof/>
                <w:webHidden/>
              </w:rPr>
              <w:t>7</w:t>
            </w:r>
            <w:r>
              <w:rPr>
                <w:noProof/>
                <w:webHidden/>
              </w:rPr>
              <w:fldChar w:fldCharType="end"/>
            </w:r>
          </w:hyperlink>
        </w:p>
        <w:p w14:paraId="0B9EA381" w14:textId="4350A8B2" w:rsidR="00B708B1" w:rsidRDefault="00B708B1">
          <w:pPr>
            <w:pStyle w:val="Sadraj3"/>
            <w:tabs>
              <w:tab w:val="left" w:pos="1200"/>
              <w:tab w:val="right" w:leader="dot" w:pos="9628"/>
            </w:tabs>
            <w:rPr>
              <w:rFonts w:eastAsiaTheme="minorEastAsia"/>
              <w:noProof/>
              <w:kern w:val="2"/>
              <w:sz w:val="24"/>
              <w:szCs w:val="24"/>
              <w:lang w:eastAsia="hr-HR"/>
              <w14:ligatures w14:val="standardContextual"/>
            </w:rPr>
          </w:pPr>
          <w:hyperlink w:anchor="_Toc212793335" w:history="1">
            <w:r w:rsidRPr="00FB4A73">
              <w:rPr>
                <w:rStyle w:val="Hiperveza"/>
                <w:rFonts w:cstheme="minorHAnsi"/>
                <w:noProof/>
              </w:rPr>
              <w:t>2.5.2.</w:t>
            </w:r>
            <w:r>
              <w:rPr>
                <w:rFonts w:eastAsiaTheme="minorEastAsia"/>
                <w:noProof/>
                <w:kern w:val="2"/>
                <w:sz w:val="24"/>
                <w:szCs w:val="24"/>
                <w:lang w:eastAsia="hr-HR"/>
                <w14:ligatures w14:val="standardContextual"/>
              </w:rPr>
              <w:tab/>
            </w:r>
            <w:r w:rsidRPr="00FB4A73">
              <w:rPr>
                <w:rStyle w:val="Hiperveza"/>
                <w:rFonts w:cstheme="minorHAnsi"/>
                <w:noProof/>
              </w:rPr>
              <w:t>Podzakonski proračunski propisi i njihov utjecaj na izradu proračuna i financijskih planova za razdoblje 2026. – 2028. godine</w:t>
            </w:r>
            <w:r>
              <w:rPr>
                <w:noProof/>
                <w:webHidden/>
              </w:rPr>
              <w:tab/>
            </w:r>
            <w:r>
              <w:rPr>
                <w:noProof/>
                <w:webHidden/>
              </w:rPr>
              <w:fldChar w:fldCharType="begin"/>
            </w:r>
            <w:r>
              <w:rPr>
                <w:noProof/>
                <w:webHidden/>
              </w:rPr>
              <w:instrText xml:space="preserve"> PAGEREF _Toc212793335 \h </w:instrText>
            </w:r>
            <w:r>
              <w:rPr>
                <w:noProof/>
                <w:webHidden/>
              </w:rPr>
            </w:r>
            <w:r>
              <w:rPr>
                <w:noProof/>
                <w:webHidden/>
              </w:rPr>
              <w:fldChar w:fldCharType="separate"/>
            </w:r>
            <w:r w:rsidR="00AD2012">
              <w:rPr>
                <w:noProof/>
                <w:webHidden/>
              </w:rPr>
              <w:t>8</w:t>
            </w:r>
            <w:r>
              <w:rPr>
                <w:noProof/>
                <w:webHidden/>
              </w:rPr>
              <w:fldChar w:fldCharType="end"/>
            </w:r>
          </w:hyperlink>
        </w:p>
        <w:p w14:paraId="5FF34F26" w14:textId="1764FDE3" w:rsidR="00B708B1" w:rsidRDefault="00B708B1">
          <w:pPr>
            <w:pStyle w:val="Sadraj3"/>
            <w:tabs>
              <w:tab w:val="left" w:pos="1200"/>
              <w:tab w:val="right" w:leader="dot" w:pos="9628"/>
            </w:tabs>
            <w:rPr>
              <w:rFonts w:eastAsiaTheme="minorEastAsia"/>
              <w:noProof/>
              <w:kern w:val="2"/>
              <w:sz w:val="24"/>
              <w:szCs w:val="24"/>
              <w:lang w:eastAsia="hr-HR"/>
              <w14:ligatures w14:val="standardContextual"/>
            </w:rPr>
          </w:pPr>
          <w:hyperlink w:anchor="_Toc212793336" w:history="1">
            <w:r w:rsidRPr="00FB4A73">
              <w:rPr>
                <w:rStyle w:val="Hiperveza"/>
                <w:rFonts w:cstheme="minorHAnsi"/>
                <w:noProof/>
              </w:rPr>
              <w:t>2.5.3.</w:t>
            </w:r>
            <w:r>
              <w:rPr>
                <w:rFonts w:eastAsiaTheme="minorEastAsia"/>
                <w:noProof/>
                <w:kern w:val="2"/>
                <w:sz w:val="24"/>
                <w:szCs w:val="24"/>
                <w:lang w:eastAsia="hr-HR"/>
                <w14:ligatures w14:val="standardContextual"/>
              </w:rPr>
              <w:tab/>
            </w:r>
            <w:r w:rsidRPr="00FB4A73">
              <w:rPr>
                <w:rStyle w:val="Hiperveza"/>
                <w:rFonts w:cstheme="minorHAnsi"/>
                <w:noProof/>
              </w:rPr>
              <w:t>Izrada proračuna i financijskog plana – specifičnosti</w:t>
            </w:r>
            <w:r>
              <w:rPr>
                <w:noProof/>
                <w:webHidden/>
              </w:rPr>
              <w:tab/>
            </w:r>
            <w:r>
              <w:rPr>
                <w:noProof/>
                <w:webHidden/>
              </w:rPr>
              <w:fldChar w:fldCharType="begin"/>
            </w:r>
            <w:r>
              <w:rPr>
                <w:noProof/>
                <w:webHidden/>
              </w:rPr>
              <w:instrText xml:space="preserve"> PAGEREF _Toc212793336 \h </w:instrText>
            </w:r>
            <w:r>
              <w:rPr>
                <w:noProof/>
                <w:webHidden/>
              </w:rPr>
            </w:r>
            <w:r>
              <w:rPr>
                <w:noProof/>
                <w:webHidden/>
              </w:rPr>
              <w:fldChar w:fldCharType="separate"/>
            </w:r>
            <w:r w:rsidR="00AD2012">
              <w:rPr>
                <w:noProof/>
                <w:webHidden/>
              </w:rPr>
              <w:t>11</w:t>
            </w:r>
            <w:r>
              <w:rPr>
                <w:noProof/>
                <w:webHidden/>
              </w:rPr>
              <w:fldChar w:fldCharType="end"/>
            </w:r>
          </w:hyperlink>
        </w:p>
        <w:p w14:paraId="143042FE" w14:textId="1D720C2E" w:rsidR="00B708B1" w:rsidRDefault="00B708B1">
          <w:pPr>
            <w:pStyle w:val="Sadraj2"/>
            <w:tabs>
              <w:tab w:val="left" w:pos="1440"/>
            </w:tabs>
            <w:rPr>
              <w:rFonts w:eastAsiaTheme="minorEastAsia"/>
              <w:noProof/>
              <w:kern w:val="2"/>
              <w:sz w:val="24"/>
              <w:szCs w:val="24"/>
              <w:lang w:eastAsia="hr-HR"/>
              <w14:ligatures w14:val="standardContextual"/>
            </w:rPr>
          </w:pPr>
          <w:hyperlink w:anchor="_Toc212793337" w:history="1">
            <w:r w:rsidRPr="00FB4A73">
              <w:rPr>
                <w:rStyle w:val="Hiperveza"/>
                <w:rFonts w:cstheme="minorHAnsi"/>
                <w:noProof/>
              </w:rPr>
              <w:t>2.6.</w:t>
            </w:r>
            <w:r>
              <w:rPr>
                <w:rFonts w:eastAsiaTheme="minorEastAsia"/>
                <w:noProof/>
                <w:kern w:val="2"/>
                <w:sz w:val="24"/>
                <w:szCs w:val="24"/>
                <w:lang w:eastAsia="hr-HR"/>
                <w14:ligatures w14:val="standardContextual"/>
              </w:rPr>
              <w:tab/>
            </w:r>
            <w:r w:rsidRPr="00FB4A73">
              <w:rPr>
                <w:rStyle w:val="Hiperveza"/>
                <w:rFonts w:cstheme="minorHAnsi"/>
                <w:noProof/>
              </w:rPr>
              <w:t>ROK ZA DOSTAVU PRIJEDLOGA FINANCIJSKOG PLANA PRORAČUNSKOG KORISNIKA OPĆINE ŽAKANJE ZA IZRADU PRORAČUNA ZA RAZDOBLJE 2025.-2027. GODINE- TERMINSKI PLAN</w:t>
            </w:r>
            <w:r>
              <w:rPr>
                <w:noProof/>
                <w:webHidden/>
              </w:rPr>
              <w:tab/>
            </w:r>
            <w:r>
              <w:rPr>
                <w:noProof/>
                <w:webHidden/>
              </w:rPr>
              <w:fldChar w:fldCharType="begin"/>
            </w:r>
            <w:r>
              <w:rPr>
                <w:noProof/>
                <w:webHidden/>
              </w:rPr>
              <w:instrText xml:space="preserve"> PAGEREF _Toc212793337 \h </w:instrText>
            </w:r>
            <w:r>
              <w:rPr>
                <w:noProof/>
                <w:webHidden/>
              </w:rPr>
            </w:r>
            <w:r>
              <w:rPr>
                <w:noProof/>
                <w:webHidden/>
              </w:rPr>
              <w:fldChar w:fldCharType="separate"/>
            </w:r>
            <w:r w:rsidR="00AD2012">
              <w:rPr>
                <w:noProof/>
                <w:webHidden/>
              </w:rPr>
              <w:t>13</w:t>
            </w:r>
            <w:r>
              <w:rPr>
                <w:noProof/>
                <w:webHidden/>
              </w:rPr>
              <w:fldChar w:fldCharType="end"/>
            </w:r>
          </w:hyperlink>
        </w:p>
        <w:p w14:paraId="1A86CA1D" w14:textId="1E748F42" w:rsidR="00B708B1" w:rsidRDefault="00B708B1">
          <w:pPr>
            <w:pStyle w:val="Sadraj2"/>
            <w:rPr>
              <w:rFonts w:eastAsiaTheme="minorEastAsia"/>
              <w:noProof/>
              <w:kern w:val="2"/>
              <w:sz w:val="24"/>
              <w:szCs w:val="24"/>
              <w:lang w:eastAsia="hr-HR"/>
              <w14:ligatures w14:val="standardContextual"/>
            </w:rPr>
          </w:pPr>
          <w:hyperlink w:anchor="_Toc212793338" w:history="1">
            <w:r w:rsidRPr="00FB4A73">
              <w:rPr>
                <w:rStyle w:val="Hiperveza"/>
                <w:rFonts w:cstheme="minorHAnsi"/>
                <w:noProof/>
              </w:rPr>
              <w:t>2.7.</w:t>
            </w:r>
            <w:r>
              <w:rPr>
                <w:rFonts w:eastAsiaTheme="minorEastAsia"/>
                <w:noProof/>
                <w:kern w:val="2"/>
                <w:sz w:val="24"/>
                <w:szCs w:val="24"/>
                <w:lang w:eastAsia="hr-HR"/>
                <w14:ligatures w14:val="standardContextual"/>
              </w:rPr>
              <w:tab/>
            </w:r>
            <w:r w:rsidRPr="00FB4A73">
              <w:rPr>
                <w:rStyle w:val="Hiperveza"/>
                <w:rFonts w:cstheme="minorHAnsi"/>
                <w:noProof/>
              </w:rPr>
              <w:t>DOSTAVA DOKUMENATA</w:t>
            </w:r>
            <w:r>
              <w:rPr>
                <w:noProof/>
                <w:webHidden/>
              </w:rPr>
              <w:tab/>
            </w:r>
            <w:r>
              <w:rPr>
                <w:noProof/>
                <w:webHidden/>
              </w:rPr>
              <w:fldChar w:fldCharType="begin"/>
            </w:r>
            <w:r>
              <w:rPr>
                <w:noProof/>
                <w:webHidden/>
              </w:rPr>
              <w:instrText xml:space="preserve"> PAGEREF _Toc212793338 \h </w:instrText>
            </w:r>
            <w:r>
              <w:rPr>
                <w:noProof/>
                <w:webHidden/>
              </w:rPr>
            </w:r>
            <w:r>
              <w:rPr>
                <w:noProof/>
                <w:webHidden/>
              </w:rPr>
              <w:fldChar w:fldCharType="separate"/>
            </w:r>
            <w:r w:rsidR="00AD2012">
              <w:rPr>
                <w:noProof/>
                <w:webHidden/>
              </w:rPr>
              <w:t>13</w:t>
            </w:r>
            <w:r>
              <w:rPr>
                <w:noProof/>
                <w:webHidden/>
              </w:rPr>
              <w:fldChar w:fldCharType="end"/>
            </w:r>
          </w:hyperlink>
        </w:p>
        <w:p w14:paraId="40048B15" w14:textId="792CC3C3" w:rsidR="00B708B1" w:rsidRDefault="00B708B1">
          <w:pPr>
            <w:pStyle w:val="Sadraj3"/>
            <w:tabs>
              <w:tab w:val="left" w:pos="1200"/>
              <w:tab w:val="right" w:leader="dot" w:pos="9628"/>
            </w:tabs>
            <w:rPr>
              <w:rFonts w:eastAsiaTheme="minorEastAsia"/>
              <w:noProof/>
              <w:kern w:val="2"/>
              <w:sz w:val="24"/>
              <w:szCs w:val="24"/>
              <w:lang w:eastAsia="hr-HR"/>
              <w14:ligatures w14:val="standardContextual"/>
            </w:rPr>
          </w:pPr>
          <w:hyperlink w:anchor="_Toc212793339" w:history="1">
            <w:r w:rsidRPr="00FB4A73">
              <w:rPr>
                <w:rStyle w:val="Hiperveza"/>
                <w:rFonts w:cstheme="minorHAnsi"/>
                <w:noProof/>
              </w:rPr>
              <w:t>2.7.1.</w:t>
            </w:r>
            <w:r>
              <w:rPr>
                <w:rFonts w:eastAsiaTheme="minorEastAsia"/>
                <w:noProof/>
                <w:kern w:val="2"/>
                <w:sz w:val="24"/>
                <w:szCs w:val="24"/>
                <w:lang w:eastAsia="hr-HR"/>
                <w14:ligatures w14:val="standardContextual"/>
              </w:rPr>
              <w:tab/>
            </w:r>
            <w:r w:rsidRPr="00FB4A73">
              <w:rPr>
                <w:rStyle w:val="Hiperveza"/>
                <w:rFonts w:cstheme="minorHAnsi"/>
                <w:noProof/>
              </w:rPr>
              <w:t>Dostava proračunskih dokumenata Ministarstvu financija i Državnom uredu za reviziju temeljem Zakona o proračunu</w:t>
            </w:r>
            <w:r>
              <w:rPr>
                <w:noProof/>
                <w:webHidden/>
              </w:rPr>
              <w:tab/>
            </w:r>
            <w:r>
              <w:rPr>
                <w:noProof/>
                <w:webHidden/>
              </w:rPr>
              <w:fldChar w:fldCharType="begin"/>
            </w:r>
            <w:r>
              <w:rPr>
                <w:noProof/>
                <w:webHidden/>
              </w:rPr>
              <w:instrText xml:space="preserve"> PAGEREF _Toc212793339 \h </w:instrText>
            </w:r>
            <w:r>
              <w:rPr>
                <w:noProof/>
                <w:webHidden/>
              </w:rPr>
            </w:r>
            <w:r>
              <w:rPr>
                <w:noProof/>
                <w:webHidden/>
              </w:rPr>
              <w:fldChar w:fldCharType="separate"/>
            </w:r>
            <w:r w:rsidR="00AD2012">
              <w:rPr>
                <w:noProof/>
                <w:webHidden/>
              </w:rPr>
              <w:t>13</w:t>
            </w:r>
            <w:r>
              <w:rPr>
                <w:noProof/>
                <w:webHidden/>
              </w:rPr>
              <w:fldChar w:fldCharType="end"/>
            </w:r>
          </w:hyperlink>
        </w:p>
        <w:p w14:paraId="09588896" w14:textId="679EAE48" w:rsidR="00B708B1" w:rsidRDefault="00B708B1">
          <w:pPr>
            <w:pStyle w:val="Sadraj3"/>
            <w:tabs>
              <w:tab w:val="left" w:pos="1200"/>
              <w:tab w:val="right" w:leader="dot" w:pos="9628"/>
            </w:tabs>
            <w:rPr>
              <w:rFonts w:eastAsiaTheme="minorEastAsia"/>
              <w:noProof/>
              <w:kern w:val="2"/>
              <w:sz w:val="24"/>
              <w:szCs w:val="24"/>
              <w:lang w:eastAsia="hr-HR"/>
              <w14:ligatures w14:val="standardContextual"/>
            </w:rPr>
          </w:pPr>
          <w:hyperlink w:anchor="_Toc212793340" w:history="1">
            <w:r w:rsidRPr="00FB4A73">
              <w:rPr>
                <w:rStyle w:val="Hiperveza"/>
                <w:rFonts w:cstheme="minorHAnsi"/>
                <w:noProof/>
              </w:rPr>
              <w:t>2.7.2.</w:t>
            </w:r>
            <w:r>
              <w:rPr>
                <w:rFonts w:eastAsiaTheme="minorEastAsia"/>
                <w:noProof/>
                <w:kern w:val="2"/>
                <w:sz w:val="24"/>
                <w:szCs w:val="24"/>
                <w:lang w:eastAsia="hr-HR"/>
                <w14:ligatures w14:val="standardContextual"/>
              </w:rPr>
              <w:tab/>
            </w:r>
            <w:r w:rsidRPr="00FB4A73">
              <w:rPr>
                <w:rStyle w:val="Hiperveza"/>
                <w:rFonts w:cstheme="minorHAnsi"/>
                <w:noProof/>
              </w:rPr>
              <w:t>Dostava proračunskih dokumenata Ministarstvu financija radi nadzora zakonitosti</w:t>
            </w:r>
            <w:r>
              <w:rPr>
                <w:noProof/>
                <w:webHidden/>
              </w:rPr>
              <w:tab/>
            </w:r>
            <w:r>
              <w:rPr>
                <w:noProof/>
                <w:webHidden/>
              </w:rPr>
              <w:fldChar w:fldCharType="begin"/>
            </w:r>
            <w:r>
              <w:rPr>
                <w:noProof/>
                <w:webHidden/>
              </w:rPr>
              <w:instrText xml:space="preserve"> PAGEREF _Toc212793340 \h </w:instrText>
            </w:r>
            <w:r>
              <w:rPr>
                <w:noProof/>
                <w:webHidden/>
              </w:rPr>
            </w:r>
            <w:r>
              <w:rPr>
                <w:noProof/>
                <w:webHidden/>
              </w:rPr>
              <w:fldChar w:fldCharType="separate"/>
            </w:r>
            <w:r w:rsidR="00AD2012">
              <w:rPr>
                <w:noProof/>
                <w:webHidden/>
              </w:rPr>
              <w:t>14</w:t>
            </w:r>
            <w:r>
              <w:rPr>
                <w:noProof/>
                <w:webHidden/>
              </w:rPr>
              <w:fldChar w:fldCharType="end"/>
            </w:r>
          </w:hyperlink>
        </w:p>
        <w:p w14:paraId="247CA1CF" w14:textId="4A133148" w:rsidR="00B708B1" w:rsidRDefault="00B708B1">
          <w:pPr>
            <w:pStyle w:val="Sadraj3"/>
            <w:tabs>
              <w:tab w:val="left" w:pos="1200"/>
              <w:tab w:val="right" w:leader="dot" w:pos="9628"/>
            </w:tabs>
            <w:rPr>
              <w:rFonts w:eastAsiaTheme="minorEastAsia"/>
              <w:noProof/>
              <w:kern w:val="2"/>
              <w:sz w:val="24"/>
              <w:szCs w:val="24"/>
              <w:lang w:eastAsia="hr-HR"/>
              <w14:ligatures w14:val="standardContextual"/>
            </w:rPr>
          </w:pPr>
          <w:hyperlink w:anchor="_Toc212793341" w:history="1">
            <w:r w:rsidRPr="00FB4A73">
              <w:rPr>
                <w:rStyle w:val="Hiperveza"/>
                <w:rFonts w:cstheme="minorHAnsi"/>
                <w:noProof/>
              </w:rPr>
              <w:t>2.7.3.</w:t>
            </w:r>
            <w:r>
              <w:rPr>
                <w:rFonts w:eastAsiaTheme="minorEastAsia"/>
                <w:noProof/>
                <w:kern w:val="2"/>
                <w:sz w:val="24"/>
                <w:szCs w:val="24"/>
                <w:lang w:eastAsia="hr-HR"/>
                <w14:ligatures w14:val="standardContextual"/>
              </w:rPr>
              <w:tab/>
            </w:r>
            <w:r w:rsidRPr="00FB4A73">
              <w:rPr>
                <w:rStyle w:val="Hiperveza"/>
                <w:rFonts w:cstheme="minorHAnsi"/>
                <w:noProof/>
              </w:rPr>
              <w:t>Dostava ugovora te izvješća o zaduženju, danim jamstvima i suglasnostima (Obrazac IZJS - Izvješće o zaduženju / jamstvu / suglasnosti)</w:t>
            </w:r>
            <w:r>
              <w:rPr>
                <w:noProof/>
                <w:webHidden/>
              </w:rPr>
              <w:tab/>
            </w:r>
            <w:r>
              <w:rPr>
                <w:noProof/>
                <w:webHidden/>
              </w:rPr>
              <w:fldChar w:fldCharType="begin"/>
            </w:r>
            <w:r>
              <w:rPr>
                <w:noProof/>
                <w:webHidden/>
              </w:rPr>
              <w:instrText xml:space="preserve"> PAGEREF _Toc212793341 \h </w:instrText>
            </w:r>
            <w:r>
              <w:rPr>
                <w:noProof/>
                <w:webHidden/>
              </w:rPr>
            </w:r>
            <w:r>
              <w:rPr>
                <w:noProof/>
                <w:webHidden/>
              </w:rPr>
              <w:fldChar w:fldCharType="separate"/>
            </w:r>
            <w:r w:rsidR="00AD2012">
              <w:rPr>
                <w:noProof/>
                <w:webHidden/>
              </w:rPr>
              <w:t>14</w:t>
            </w:r>
            <w:r>
              <w:rPr>
                <w:noProof/>
                <w:webHidden/>
              </w:rPr>
              <w:fldChar w:fldCharType="end"/>
            </w:r>
          </w:hyperlink>
        </w:p>
        <w:p w14:paraId="5C584855" w14:textId="5836D870" w:rsidR="00B708B1" w:rsidRDefault="00B708B1" w:rsidP="00B708B1">
          <w:pPr>
            <w:pStyle w:val="Sadraj1"/>
            <w:rPr>
              <w:rFonts w:eastAsiaTheme="minorEastAsia"/>
              <w:noProof/>
              <w:kern w:val="2"/>
              <w:sz w:val="24"/>
              <w:szCs w:val="24"/>
              <w:lang w:eastAsia="hr-HR"/>
              <w14:ligatures w14:val="standardContextual"/>
            </w:rPr>
          </w:pPr>
          <w:hyperlink w:anchor="_Toc212793342" w:history="1">
            <w:r w:rsidRPr="00FB4A73">
              <w:rPr>
                <w:rStyle w:val="Hiperveza"/>
                <w:rFonts w:cstheme="minorHAnsi"/>
                <w:noProof/>
              </w:rPr>
              <w:t>3.</w:t>
            </w:r>
            <w:r>
              <w:rPr>
                <w:rFonts w:eastAsiaTheme="minorEastAsia"/>
                <w:noProof/>
                <w:kern w:val="2"/>
                <w:sz w:val="24"/>
                <w:szCs w:val="24"/>
                <w:lang w:eastAsia="hr-HR"/>
                <w14:ligatures w14:val="standardContextual"/>
              </w:rPr>
              <w:tab/>
            </w:r>
            <w:r w:rsidRPr="00FB4A73">
              <w:rPr>
                <w:rStyle w:val="Hiperveza"/>
                <w:rFonts w:cstheme="minorHAnsi"/>
                <w:noProof/>
              </w:rPr>
              <w:t>DOSTUPNOST MATERIJALA NA MREŽNOJ STRANICI MINISTARSTVA FINANCIJA I OPĆINE ŽAKANJE</w:t>
            </w:r>
            <w:r>
              <w:rPr>
                <w:noProof/>
                <w:webHidden/>
              </w:rPr>
              <w:tab/>
            </w:r>
            <w:r>
              <w:rPr>
                <w:noProof/>
                <w:webHidden/>
              </w:rPr>
              <w:fldChar w:fldCharType="begin"/>
            </w:r>
            <w:r>
              <w:rPr>
                <w:noProof/>
                <w:webHidden/>
              </w:rPr>
              <w:instrText xml:space="preserve"> PAGEREF _Toc212793342 \h </w:instrText>
            </w:r>
            <w:r>
              <w:rPr>
                <w:noProof/>
                <w:webHidden/>
              </w:rPr>
            </w:r>
            <w:r>
              <w:rPr>
                <w:noProof/>
                <w:webHidden/>
              </w:rPr>
              <w:fldChar w:fldCharType="separate"/>
            </w:r>
            <w:r w:rsidR="00AD2012">
              <w:rPr>
                <w:noProof/>
                <w:webHidden/>
              </w:rPr>
              <w:t>15</w:t>
            </w:r>
            <w:r>
              <w:rPr>
                <w:noProof/>
                <w:webHidden/>
              </w:rPr>
              <w:fldChar w:fldCharType="end"/>
            </w:r>
          </w:hyperlink>
        </w:p>
        <w:p w14:paraId="675DC48F" w14:textId="41DBBF51" w:rsidR="00110757" w:rsidRDefault="00110757" w:rsidP="00110757">
          <w:pPr>
            <w:jc w:val="both"/>
          </w:pPr>
          <w:r>
            <w:rPr>
              <w:b/>
              <w:bCs/>
            </w:rPr>
            <w:fldChar w:fldCharType="end"/>
          </w:r>
        </w:p>
      </w:sdtContent>
    </w:sdt>
    <w:p w14:paraId="5D88F564" w14:textId="77777777" w:rsidR="007F5BB8" w:rsidRDefault="007F5BB8" w:rsidP="007F5BB8">
      <w:pPr>
        <w:pStyle w:val="Bezproreda"/>
        <w:ind w:left="720"/>
        <w:jc w:val="both"/>
        <w:rPr>
          <w:rFonts w:cstheme="minorHAnsi"/>
          <w:b/>
        </w:rPr>
      </w:pPr>
    </w:p>
    <w:p w14:paraId="26E9C7E2" w14:textId="77777777" w:rsidR="00D72744" w:rsidRDefault="00D72744" w:rsidP="007F5BB8">
      <w:pPr>
        <w:pStyle w:val="Bezproreda"/>
        <w:ind w:left="720"/>
        <w:jc w:val="both"/>
        <w:rPr>
          <w:rFonts w:cstheme="minorHAnsi"/>
          <w:b/>
        </w:rPr>
      </w:pPr>
    </w:p>
    <w:p w14:paraId="58F1A622" w14:textId="77777777" w:rsidR="00D72744" w:rsidRDefault="00D72744" w:rsidP="007F5BB8">
      <w:pPr>
        <w:pStyle w:val="Bezproreda"/>
        <w:ind w:left="720"/>
        <w:jc w:val="both"/>
        <w:rPr>
          <w:rFonts w:cstheme="minorHAnsi"/>
          <w:b/>
        </w:rPr>
      </w:pPr>
    </w:p>
    <w:p w14:paraId="3C033B81" w14:textId="77777777" w:rsidR="00D72744" w:rsidRDefault="00D72744" w:rsidP="007F5BB8">
      <w:pPr>
        <w:pStyle w:val="Bezproreda"/>
        <w:ind w:left="720"/>
        <w:jc w:val="both"/>
        <w:rPr>
          <w:rFonts w:cstheme="minorHAnsi"/>
          <w:b/>
        </w:rPr>
      </w:pPr>
    </w:p>
    <w:p w14:paraId="1FC8457B" w14:textId="77777777" w:rsidR="00D72744" w:rsidRDefault="00D72744" w:rsidP="007F5BB8">
      <w:pPr>
        <w:pStyle w:val="Bezproreda"/>
        <w:ind w:left="720"/>
        <w:jc w:val="both"/>
        <w:rPr>
          <w:rFonts w:cstheme="minorHAnsi"/>
          <w:b/>
        </w:rPr>
      </w:pPr>
    </w:p>
    <w:p w14:paraId="671C0D58" w14:textId="56E9AC6F" w:rsidR="00405E64" w:rsidRPr="00B708B1" w:rsidRDefault="00405E64" w:rsidP="00B708B1">
      <w:pPr>
        <w:pStyle w:val="Naslov1"/>
        <w:numPr>
          <w:ilvl w:val="0"/>
          <w:numId w:val="51"/>
        </w:numPr>
        <w:jc w:val="both"/>
        <w:rPr>
          <w:rFonts w:asciiTheme="minorHAnsi" w:hAnsiTheme="minorHAnsi" w:cstheme="minorHAnsi"/>
        </w:rPr>
      </w:pPr>
      <w:bookmarkStart w:id="1" w:name="_Toc212793323"/>
      <w:r w:rsidRPr="00B708B1">
        <w:rPr>
          <w:rFonts w:asciiTheme="minorHAnsi" w:hAnsiTheme="minorHAnsi" w:cstheme="minorHAnsi"/>
        </w:rPr>
        <w:lastRenderedPageBreak/>
        <w:t>UVOD</w:t>
      </w:r>
      <w:bookmarkEnd w:id="1"/>
    </w:p>
    <w:p w14:paraId="066D37C7" w14:textId="77777777" w:rsidR="00405E64" w:rsidRPr="00B708B1" w:rsidRDefault="00405E64" w:rsidP="00B708B1">
      <w:pPr>
        <w:pStyle w:val="Bezproreda"/>
        <w:jc w:val="both"/>
        <w:rPr>
          <w:rFonts w:cstheme="minorHAnsi"/>
          <w:b/>
        </w:rPr>
      </w:pPr>
    </w:p>
    <w:p w14:paraId="760C0A79" w14:textId="5BB5D92C" w:rsidR="00504714" w:rsidRPr="00B708B1" w:rsidRDefault="00504714" w:rsidP="00B708B1">
      <w:pPr>
        <w:spacing w:after="0" w:line="240" w:lineRule="auto"/>
        <w:ind w:left="142"/>
        <w:jc w:val="both"/>
        <w:rPr>
          <w:rFonts w:cstheme="minorHAnsi"/>
        </w:rPr>
      </w:pPr>
      <w:r w:rsidRPr="00B708B1">
        <w:rPr>
          <w:rFonts w:cstheme="minorHAnsi"/>
        </w:rPr>
        <w:t>Sukladno odredbama Zakona o proračunu (Narodne novine, br. 144/21), koji je na snazi od 1. siječnja 2022.</w:t>
      </w:r>
      <w:r w:rsidR="008378BA" w:rsidRPr="00B708B1">
        <w:rPr>
          <w:rFonts w:cstheme="minorHAnsi"/>
        </w:rPr>
        <w:t xml:space="preserve"> (u daljnjem tekstu: Zakon)</w:t>
      </w:r>
      <w:r w:rsidRPr="00B708B1">
        <w:rPr>
          <w:rFonts w:cstheme="minorHAnsi"/>
        </w:rPr>
        <w:t>, Vlada Republike Hrvatske (dalje u tekstu: Vlada) donosi i usvaja akte na temelju kojih Ministarstvo financija sastavlja upute za izradu državnog proračuna i proračuna jedinica lokalne i područne (regionalne) samouprav</w:t>
      </w:r>
      <w:r w:rsidR="00D23B27" w:rsidRPr="00B708B1">
        <w:rPr>
          <w:rFonts w:cstheme="minorHAnsi"/>
        </w:rPr>
        <w:t>e.</w:t>
      </w:r>
    </w:p>
    <w:p w14:paraId="78591887" w14:textId="0D0ED9B3" w:rsidR="00A412E8" w:rsidRPr="00B708B1" w:rsidRDefault="00A412E8" w:rsidP="00B708B1">
      <w:pPr>
        <w:spacing w:after="0" w:line="240" w:lineRule="auto"/>
        <w:ind w:left="142"/>
        <w:jc w:val="both"/>
        <w:rPr>
          <w:rFonts w:cstheme="minorHAnsi"/>
        </w:rPr>
      </w:pPr>
    </w:p>
    <w:p w14:paraId="53974EFF" w14:textId="6CE752A1" w:rsidR="00D23B27" w:rsidRPr="00B708B1" w:rsidRDefault="00A412E8" w:rsidP="00B708B1">
      <w:pPr>
        <w:spacing w:after="0" w:line="240" w:lineRule="auto"/>
        <w:ind w:left="142"/>
        <w:jc w:val="both"/>
        <w:rPr>
          <w:rFonts w:cstheme="minorHAnsi"/>
        </w:rPr>
      </w:pPr>
      <w:r w:rsidRPr="00B708B1">
        <w:rPr>
          <w:rFonts w:cstheme="minorHAnsi"/>
        </w:rPr>
        <w:t xml:space="preserve">Ministarstvo financija </w:t>
      </w:r>
      <w:r w:rsidR="008378BA" w:rsidRPr="00B708B1">
        <w:rPr>
          <w:rFonts w:cstheme="minorHAnsi"/>
        </w:rPr>
        <w:t>objavilo</w:t>
      </w:r>
      <w:r w:rsidRPr="00B708B1">
        <w:rPr>
          <w:rFonts w:cstheme="minorHAnsi"/>
        </w:rPr>
        <w:t xml:space="preserve"> je dana </w:t>
      </w:r>
      <w:r w:rsidR="007F5BB8" w:rsidRPr="00B708B1">
        <w:rPr>
          <w:rFonts w:cstheme="minorHAnsi"/>
        </w:rPr>
        <w:t>14.10.</w:t>
      </w:r>
      <w:r w:rsidR="00301CA4" w:rsidRPr="00B708B1">
        <w:rPr>
          <w:rFonts w:cstheme="minorHAnsi"/>
        </w:rPr>
        <w:t>202</w:t>
      </w:r>
      <w:r w:rsidR="007F5BB8" w:rsidRPr="00B708B1">
        <w:rPr>
          <w:rFonts w:cstheme="minorHAnsi"/>
        </w:rPr>
        <w:t>5</w:t>
      </w:r>
      <w:r w:rsidRPr="00B708B1">
        <w:rPr>
          <w:rFonts w:cstheme="minorHAnsi"/>
        </w:rPr>
        <w:t>. godine Uputu za izradu proračuna jedinica lokalne i područne (regionalne) samouprave za razdoblje 202</w:t>
      </w:r>
      <w:r w:rsidR="003335BF" w:rsidRPr="00B708B1">
        <w:rPr>
          <w:rFonts w:cstheme="minorHAnsi"/>
        </w:rPr>
        <w:t>6</w:t>
      </w:r>
      <w:r w:rsidRPr="00B708B1">
        <w:rPr>
          <w:rFonts w:cstheme="minorHAnsi"/>
        </w:rPr>
        <w:t>.-202</w:t>
      </w:r>
      <w:r w:rsidR="003335BF" w:rsidRPr="00B708B1">
        <w:rPr>
          <w:rFonts w:cstheme="minorHAnsi"/>
        </w:rPr>
        <w:t>8</w:t>
      </w:r>
      <w:r w:rsidRPr="00B708B1">
        <w:rPr>
          <w:rFonts w:cstheme="minorHAnsi"/>
        </w:rPr>
        <w:t xml:space="preserve">., a  </w:t>
      </w:r>
      <w:r w:rsidR="00D23B27" w:rsidRPr="00B708B1">
        <w:rPr>
          <w:rFonts w:cstheme="minorHAnsi"/>
        </w:rPr>
        <w:t>Jedinstveni upravno odjel Općine Žakanje je</w:t>
      </w:r>
      <w:r w:rsidRPr="00B708B1">
        <w:rPr>
          <w:rFonts w:cstheme="minorHAnsi"/>
        </w:rPr>
        <w:t xml:space="preserve"> temeljem navedene Upute i </w:t>
      </w:r>
      <w:r w:rsidR="00D23B27" w:rsidRPr="00B708B1">
        <w:rPr>
          <w:rFonts w:cstheme="minorHAnsi"/>
        </w:rPr>
        <w:t xml:space="preserve">sukladno odredbama članka 26. Zakona, izradio ove Upute za izradu i dostavu </w:t>
      </w:r>
      <w:r w:rsidRPr="00B708B1">
        <w:rPr>
          <w:rFonts w:cstheme="minorHAnsi"/>
        </w:rPr>
        <w:t xml:space="preserve">prijedloga Proračuna Općine Žakanje i prijedloga </w:t>
      </w:r>
      <w:r w:rsidR="00D23B27" w:rsidRPr="00B708B1">
        <w:rPr>
          <w:rFonts w:cstheme="minorHAnsi"/>
        </w:rPr>
        <w:t>financijsk</w:t>
      </w:r>
      <w:r w:rsidRPr="00B708B1">
        <w:rPr>
          <w:rFonts w:cstheme="minorHAnsi"/>
        </w:rPr>
        <w:t>og</w:t>
      </w:r>
      <w:r w:rsidR="00D23B27" w:rsidRPr="00B708B1">
        <w:rPr>
          <w:rFonts w:cstheme="minorHAnsi"/>
        </w:rPr>
        <w:t xml:space="preserve"> plan</w:t>
      </w:r>
      <w:r w:rsidRPr="00B708B1">
        <w:rPr>
          <w:rFonts w:cstheme="minorHAnsi"/>
        </w:rPr>
        <w:t>a</w:t>
      </w:r>
      <w:r w:rsidR="00D23B27" w:rsidRPr="00B708B1">
        <w:rPr>
          <w:rFonts w:cstheme="minorHAnsi"/>
        </w:rPr>
        <w:t xml:space="preserve"> proračunsk</w:t>
      </w:r>
      <w:r w:rsidRPr="00B708B1">
        <w:rPr>
          <w:rFonts w:cstheme="minorHAnsi"/>
        </w:rPr>
        <w:t>og</w:t>
      </w:r>
      <w:r w:rsidR="00D23B27" w:rsidRPr="00B708B1">
        <w:rPr>
          <w:rFonts w:cstheme="minorHAnsi"/>
        </w:rPr>
        <w:t xml:space="preserve"> korisnika  Općine Žakanje za razdoblje 202</w:t>
      </w:r>
      <w:r w:rsidR="003335BF" w:rsidRPr="00B708B1">
        <w:rPr>
          <w:rFonts w:cstheme="minorHAnsi"/>
        </w:rPr>
        <w:t>6</w:t>
      </w:r>
      <w:r w:rsidR="00D23B27" w:rsidRPr="00B708B1">
        <w:rPr>
          <w:rFonts w:cstheme="minorHAnsi"/>
        </w:rPr>
        <w:t>. - 202</w:t>
      </w:r>
      <w:r w:rsidR="003335BF" w:rsidRPr="00B708B1">
        <w:rPr>
          <w:rFonts w:cstheme="minorHAnsi"/>
        </w:rPr>
        <w:t>8</w:t>
      </w:r>
      <w:r w:rsidR="00D23B27" w:rsidRPr="00B708B1">
        <w:rPr>
          <w:rFonts w:cstheme="minorHAnsi"/>
        </w:rPr>
        <w:t>. (dalje u tekstu: Upute).</w:t>
      </w:r>
    </w:p>
    <w:p w14:paraId="09294C04" w14:textId="1055DAC5" w:rsidR="00A412E8" w:rsidRPr="00B708B1" w:rsidRDefault="00A412E8" w:rsidP="00B708B1">
      <w:pPr>
        <w:spacing w:after="0" w:line="240" w:lineRule="auto"/>
        <w:ind w:left="142"/>
        <w:jc w:val="both"/>
        <w:rPr>
          <w:rFonts w:cstheme="minorHAnsi"/>
        </w:rPr>
      </w:pPr>
    </w:p>
    <w:p w14:paraId="48B67C93" w14:textId="535FC671" w:rsidR="00A412E8" w:rsidRPr="00B708B1" w:rsidRDefault="00A412E8" w:rsidP="00B708B1">
      <w:pPr>
        <w:spacing w:after="0" w:line="240" w:lineRule="auto"/>
        <w:ind w:left="142"/>
        <w:jc w:val="both"/>
        <w:rPr>
          <w:rFonts w:cstheme="minorHAnsi"/>
        </w:rPr>
      </w:pPr>
      <w:r w:rsidRPr="00B708B1">
        <w:rPr>
          <w:rFonts w:cstheme="minorHAnsi"/>
        </w:rPr>
        <w:t>Proračunski korisnik Općine Žakanje je Dječji vrtić Pčelica Žakanje.</w:t>
      </w:r>
    </w:p>
    <w:p w14:paraId="1C4CAC1A" w14:textId="44732D1F" w:rsidR="00A412E8" w:rsidRPr="00B708B1" w:rsidRDefault="00A412E8" w:rsidP="00B708B1">
      <w:pPr>
        <w:spacing w:after="0" w:line="240" w:lineRule="auto"/>
        <w:ind w:left="142"/>
        <w:jc w:val="both"/>
        <w:rPr>
          <w:rFonts w:cstheme="minorHAnsi"/>
        </w:rPr>
      </w:pPr>
    </w:p>
    <w:p w14:paraId="1B66AD63" w14:textId="23B2497C" w:rsidR="00A412E8" w:rsidRPr="00B708B1" w:rsidRDefault="00A412E8" w:rsidP="00B708B1">
      <w:pPr>
        <w:spacing w:after="0" w:line="240" w:lineRule="auto"/>
        <w:ind w:left="142"/>
        <w:jc w:val="both"/>
        <w:rPr>
          <w:rFonts w:cstheme="minorHAnsi"/>
        </w:rPr>
      </w:pPr>
      <w:r w:rsidRPr="00B708B1">
        <w:rPr>
          <w:rFonts w:cstheme="minorHAnsi"/>
        </w:rPr>
        <w:t>Jedinstveni upravni odjel i proračunski korisnik u nadležnost Općine Žakanje obvezni su pridržavati se ovih uputa, propisane metodologije i limita u postupku izrade prijedloga financijskog plana za razdoblje 202</w:t>
      </w:r>
      <w:r w:rsidR="003335BF" w:rsidRPr="00B708B1">
        <w:rPr>
          <w:rFonts w:cstheme="minorHAnsi"/>
        </w:rPr>
        <w:t>6</w:t>
      </w:r>
      <w:r w:rsidRPr="00B708B1">
        <w:rPr>
          <w:rFonts w:cstheme="minorHAnsi"/>
        </w:rPr>
        <w:t>.-202</w:t>
      </w:r>
      <w:r w:rsidR="003335BF" w:rsidRPr="00B708B1">
        <w:rPr>
          <w:rFonts w:cstheme="minorHAnsi"/>
        </w:rPr>
        <w:t>8</w:t>
      </w:r>
      <w:r w:rsidRPr="00B708B1">
        <w:rPr>
          <w:rFonts w:cstheme="minorHAnsi"/>
        </w:rPr>
        <w:t>. godine.</w:t>
      </w:r>
    </w:p>
    <w:p w14:paraId="7140DE66" w14:textId="2448FE3F" w:rsidR="00A412E8" w:rsidRPr="00B708B1" w:rsidRDefault="00A412E8" w:rsidP="00B708B1">
      <w:pPr>
        <w:pStyle w:val="Naslov1"/>
        <w:numPr>
          <w:ilvl w:val="0"/>
          <w:numId w:val="51"/>
        </w:numPr>
        <w:jc w:val="both"/>
        <w:rPr>
          <w:rFonts w:asciiTheme="minorHAnsi" w:hAnsiTheme="minorHAnsi" w:cstheme="minorHAnsi"/>
        </w:rPr>
      </w:pPr>
      <w:bookmarkStart w:id="2" w:name="_Toc212793324"/>
      <w:r w:rsidRPr="00B708B1">
        <w:rPr>
          <w:rFonts w:asciiTheme="minorHAnsi" w:hAnsiTheme="minorHAnsi" w:cstheme="minorHAnsi"/>
        </w:rPr>
        <w:t>SADRŽAJ UPUTA ZA IZRADU PRIJEDLOGA PRORAČUNA OPĆINE ŽAKANJE I PRIJEDLOGA FINANCIJSKOG PLANA PRORAČUNSKOG KORISNIKA OPĆINE ŽAKANJE ZA RAZDOBLJE 202</w:t>
      </w:r>
      <w:r w:rsidR="003335BF" w:rsidRPr="00B708B1">
        <w:rPr>
          <w:rFonts w:asciiTheme="minorHAnsi" w:hAnsiTheme="minorHAnsi" w:cstheme="minorHAnsi"/>
        </w:rPr>
        <w:t>6</w:t>
      </w:r>
      <w:r w:rsidRPr="00B708B1">
        <w:rPr>
          <w:rFonts w:asciiTheme="minorHAnsi" w:hAnsiTheme="minorHAnsi" w:cstheme="minorHAnsi"/>
        </w:rPr>
        <w:t>.-202</w:t>
      </w:r>
      <w:r w:rsidR="003335BF" w:rsidRPr="00B708B1">
        <w:rPr>
          <w:rFonts w:asciiTheme="minorHAnsi" w:hAnsiTheme="minorHAnsi" w:cstheme="minorHAnsi"/>
        </w:rPr>
        <w:t>8</w:t>
      </w:r>
      <w:r w:rsidRPr="00B708B1">
        <w:rPr>
          <w:rFonts w:asciiTheme="minorHAnsi" w:hAnsiTheme="minorHAnsi" w:cstheme="minorHAnsi"/>
        </w:rPr>
        <w:t>.</w:t>
      </w:r>
      <w:bookmarkEnd w:id="2"/>
    </w:p>
    <w:p w14:paraId="3F521330" w14:textId="6113079B" w:rsidR="00D23B27" w:rsidRPr="00B708B1" w:rsidRDefault="00D23B27" w:rsidP="00B708B1">
      <w:pPr>
        <w:spacing w:after="0" w:line="240" w:lineRule="auto"/>
        <w:jc w:val="both"/>
        <w:rPr>
          <w:rFonts w:cstheme="minorHAnsi"/>
        </w:rPr>
      </w:pPr>
    </w:p>
    <w:p w14:paraId="7C07E270" w14:textId="617205F9" w:rsidR="00697B74" w:rsidRPr="00B708B1" w:rsidRDefault="00697B74" w:rsidP="00B708B1">
      <w:pPr>
        <w:spacing w:after="0" w:line="240" w:lineRule="auto"/>
        <w:ind w:left="142"/>
        <w:jc w:val="both"/>
        <w:rPr>
          <w:rFonts w:cstheme="minorHAnsi"/>
        </w:rPr>
      </w:pPr>
      <w:r w:rsidRPr="00B708B1">
        <w:rPr>
          <w:rFonts w:cstheme="minorHAnsi"/>
        </w:rPr>
        <w:t xml:space="preserve">Ove upute sadrže: </w:t>
      </w:r>
    </w:p>
    <w:p w14:paraId="5812BD29" w14:textId="506B2E39" w:rsidR="001B4617" w:rsidRPr="00B708B1" w:rsidRDefault="001B4617" w:rsidP="00B708B1">
      <w:pPr>
        <w:pStyle w:val="Odlomakpopisa"/>
        <w:numPr>
          <w:ilvl w:val="0"/>
          <w:numId w:val="29"/>
        </w:numPr>
        <w:spacing w:after="0" w:line="240" w:lineRule="auto"/>
        <w:jc w:val="both"/>
        <w:rPr>
          <w:rFonts w:asciiTheme="minorHAnsi" w:hAnsiTheme="minorHAnsi" w:cstheme="minorHAnsi"/>
        </w:rPr>
      </w:pPr>
      <w:r w:rsidRPr="00B708B1">
        <w:rPr>
          <w:rFonts w:asciiTheme="minorHAnsi" w:hAnsiTheme="minorHAnsi" w:cstheme="minorHAnsi"/>
        </w:rPr>
        <w:t xml:space="preserve">temeljne makroekonomske pretpostavke </w:t>
      </w:r>
    </w:p>
    <w:p w14:paraId="68683AB3" w14:textId="77777777" w:rsidR="001B4617" w:rsidRPr="00B708B1" w:rsidRDefault="001B4617" w:rsidP="00B708B1">
      <w:pPr>
        <w:pStyle w:val="Odlomakpopisa"/>
        <w:numPr>
          <w:ilvl w:val="0"/>
          <w:numId w:val="29"/>
        </w:numPr>
        <w:spacing w:after="0" w:line="240" w:lineRule="auto"/>
        <w:jc w:val="both"/>
        <w:rPr>
          <w:rFonts w:asciiTheme="minorHAnsi" w:hAnsiTheme="minorHAnsi" w:cstheme="minorHAnsi"/>
        </w:rPr>
      </w:pPr>
      <w:r w:rsidRPr="00B708B1">
        <w:rPr>
          <w:rFonts w:asciiTheme="minorHAnsi" w:hAnsiTheme="minorHAnsi" w:cstheme="minorHAnsi"/>
        </w:rPr>
        <w:t>opis planiranih politika Općine Žakanje</w:t>
      </w:r>
    </w:p>
    <w:p w14:paraId="67DEC2CD" w14:textId="1CBA4535" w:rsidR="001B4617" w:rsidRPr="00B708B1" w:rsidRDefault="001B4617" w:rsidP="00B708B1">
      <w:pPr>
        <w:pStyle w:val="Odlomakpopisa"/>
        <w:numPr>
          <w:ilvl w:val="0"/>
          <w:numId w:val="29"/>
        </w:numPr>
        <w:spacing w:after="0" w:line="240" w:lineRule="auto"/>
        <w:jc w:val="both"/>
        <w:rPr>
          <w:rFonts w:asciiTheme="minorHAnsi" w:hAnsiTheme="minorHAnsi" w:cstheme="minorHAnsi"/>
        </w:rPr>
      </w:pPr>
      <w:r w:rsidRPr="00B708B1">
        <w:rPr>
          <w:rFonts w:asciiTheme="minorHAnsi" w:hAnsiTheme="minorHAnsi" w:cstheme="minorHAnsi"/>
        </w:rPr>
        <w:t xml:space="preserve">procjenu prihoda i rashoda te primitaka i izdataka Općine Žakanje u </w:t>
      </w:r>
      <w:r w:rsidR="00A412E8" w:rsidRPr="00B708B1">
        <w:rPr>
          <w:rFonts w:asciiTheme="minorHAnsi" w:hAnsiTheme="minorHAnsi" w:cstheme="minorHAnsi"/>
        </w:rPr>
        <w:t>razdoblju 202</w:t>
      </w:r>
      <w:r w:rsidR="003335BF" w:rsidRPr="00B708B1">
        <w:rPr>
          <w:rFonts w:asciiTheme="minorHAnsi" w:hAnsiTheme="minorHAnsi" w:cstheme="minorHAnsi"/>
        </w:rPr>
        <w:t>6</w:t>
      </w:r>
      <w:r w:rsidR="00A412E8" w:rsidRPr="00B708B1">
        <w:rPr>
          <w:rFonts w:asciiTheme="minorHAnsi" w:hAnsiTheme="minorHAnsi" w:cstheme="minorHAnsi"/>
        </w:rPr>
        <w:t>.-202</w:t>
      </w:r>
      <w:r w:rsidR="003335BF" w:rsidRPr="00B708B1">
        <w:rPr>
          <w:rFonts w:asciiTheme="minorHAnsi" w:hAnsiTheme="minorHAnsi" w:cstheme="minorHAnsi"/>
        </w:rPr>
        <w:t>8</w:t>
      </w:r>
      <w:r w:rsidR="00A412E8" w:rsidRPr="00B708B1">
        <w:rPr>
          <w:rFonts w:asciiTheme="minorHAnsi" w:hAnsiTheme="minorHAnsi" w:cstheme="minorHAnsi"/>
        </w:rPr>
        <w:t>.</w:t>
      </w:r>
    </w:p>
    <w:p w14:paraId="7F078C6B" w14:textId="77777777" w:rsidR="001B4617" w:rsidRPr="00B708B1" w:rsidRDefault="001B4617" w:rsidP="00B708B1">
      <w:pPr>
        <w:pStyle w:val="Odlomakpopisa"/>
        <w:numPr>
          <w:ilvl w:val="0"/>
          <w:numId w:val="29"/>
        </w:numPr>
        <w:spacing w:after="0" w:line="240" w:lineRule="auto"/>
        <w:jc w:val="both"/>
        <w:rPr>
          <w:rFonts w:asciiTheme="minorHAnsi" w:hAnsiTheme="minorHAnsi" w:cstheme="minorHAnsi"/>
        </w:rPr>
      </w:pPr>
      <w:r w:rsidRPr="00B708B1">
        <w:rPr>
          <w:rFonts w:asciiTheme="minorHAnsi" w:hAnsiTheme="minorHAnsi" w:cstheme="minorHAnsi"/>
        </w:rPr>
        <w:t>visinu rashoda koji se financiraju iz općih prihoda i primitaka te namjenskih primitaka po razdjelima organizacijske klasifikacije, za iduću proračunsku godinu i za sljedeće dvije godine, raspoređenu na:</w:t>
      </w:r>
    </w:p>
    <w:p w14:paraId="200AE93D" w14:textId="77777777" w:rsidR="001B4617" w:rsidRPr="00B708B1" w:rsidRDefault="001B4617" w:rsidP="00B708B1">
      <w:pPr>
        <w:pStyle w:val="Odlomakpopisa"/>
        <w:numPr>
          <w:ilvl w:val="1"/>
          <w:numId w:val="29"/>
        </w:numPr>
        <w:spacing w:after="0" w:line="240" w:lineRule="auto"/>
        <w:jc w:val="both"/>
        <w:rPr>
          <w:rFonts w:asciiTheme="minorHAnsi" w:hAnsiTheme="minorHAnsi" w:cstheme="minorHAnsi"/>
        </w:rPr>
      </w:pPr>
      <w:r w:rsidRPr="00B708B1">
        <w:rPr>
          <w:rFonts w:asciiTheme="minorHAnsi" w:hAnsiTheme="minorHAnsi" w:cstheme="minorHAnsi"/>
        </w:rPr>
        <w:t>visinu rashoda potrebnih za provedbu postojećih programa odnosno aktivnosti, koje proizlaze iz važećih propisa i</w:t>
      </w:r>
    </w:p>
    <w:p w14:paraId="3D790FCB" w14:textId="77777777" w:rsidR="008D643C" w:rsidRPr="00B708B1" w:rsidRDefault="001B4617" w:rsidP="00B708B1">
      <w:pPr>
        <w:pStyle w:val="Odlomakpopisa"/>
        <w:numPr>
          <w:ilvl w:val="1"/>
          <w:numId w:val="29"/>
        </w:numPr>
        <w:spacing w:after="0" w:line="240" w:lineRule="auto"/>
        <w:jc w:val="both"/>
        <w:rPr>
          <w:rFonts w:asciiTheme="minorHAnsi" w:hAnsiTheme="minorHAnsi" w:cstheme="minorHAnsi"/>
        </w:rPr>
      </w:pPr>
      <w:r w:rsidRPr="00B708B1">
        <w:rPr>
          <w:rFonts w:asciiTheme="minorHAnsi" w:hAnsiTheme="minorHAnsi" w:cstheme="minorHAnsi"/>
        </w:rPr>
        <w:t>visinu rashoda potrebnih za uvođenje i provedbu novih ili promjenu postojećih programa odnosno aktivnosti</w:t>
      </w:r>
    </w:p>
    <w:p w14:paraId="6B7DEEA8" w14:textId="09B9E9D9" w:rsidR="009109E5" w:rsidRPr="00B708B1" w:rsidRDefault="001B4617" w:rsidP="00B708B1">
      <w:pPr>
        <w:pStyle w:val="Odlomakpopisa"/>
        <w:numPr>
          <w:ilvl w:val="0"/>
          <w:numId w:val="29"/>
        </w:numPr>
        <w:spacing w:after="0" w:line="240" w:lineRule="auto"/>
        <w:jc w:val="both"/>
        <w:rPr>
          <w:rFonts w:asciiTheme="minorHAnsi" w:hAnsiTheme="minorHAnsi" w:cstheme="minorHAnsi"/>
        </w:rPr>
      </w:pPr>
      <w:r w:rsidRPr="00B708B1">
        <w:rPr>
          <w:rFonts w:asciiTheme="minorHAnsi" w:hAnsiTheme="minorHAnsi" w:cstheme="minorHAnsi"/>
        </w:rPr>
        <w:t>način izrade</w:t>
      </w:r>
      <w:r w:rsidR="009109E5" w:rsidRPr="00B708B1">
        <w:rPr>
          <w:rFonts w:asciiTheme="minorHAnsi" w:hAnsiTheme="minorHAnsi" w:cstheme="minorHAnsi"/>
        </w:rPr>
        <w:t xml:space="preserve"> prijedloga proračuna i financijskog plana proračunskog korisnika</w:t>
      </w:r>
    </w:p>
    <w:p w14:paraId="6B983424" w14:textId="1B031871" w:rsidR="001B4617" w:rsidRPr="00B708B1" w:rsidRDefault="00DA36A8" w:rsidP="00B708B1">
      <w:pPr>
        <w:pStyle w:val="Odlomakpopisa"/>
        <w:numPr>
          <w:ilvl w:val="0"/>
          <w:numId w:val="29"/>
        </w:numPr>
        <w:spacing w:after="0" w:line="240" w:lineRule="auto"/>
        <w:jc w:val="both"/>
        <w:rPr>
          <w:rFonts w:asciiTheme="minorHAnsi" w:hAnsiTheme="minorHAnsi" w:cstheme="minorHAnsi"/>
        </w:rPr>
      </w:pPr>
      <w:r w:rsidRPr="00B708B1">
        <w:rPr>
          <w:rFonts w:asciiTheme="minorHAnsi" w:hAnsiTheme="minorHAnsi" w:cstheme="minorHAnsi"/>
        </w:rPr>
        <w:t>rok za dostavu</w:t>
      </w:r>
      <w:r w:rsidR="00A412E8" w:rsidRPr="00B708B1">
        <w:rPr>
          <w:rFonts w:asciiTheme="minorHAnsi" w:hAnsiTheme="minorHAnsi" w:cstheme="minorHAnsi"/>
        </w:rPr>
        <w:t xml:space="preserve"> </w:t>
      </w:r>
      <w:r w:rsidR="00BD6422" w:rsidRPr="00B708B1">
        <w:rPr>
          <w:rFonts w:asciiTheme="minorHAnsi" w:hAnsiTheme="minorHAnsi" w:cstheme="minorHAnsi"/>
        </w:rPr>
        <w:t>prijedloga financijskog plana proračunskog korisnika Općine Žakanje.</w:t>
      </w:r>
    </w:p>
    <w:p w14:paraId="729C6140" w14:textId="77777777" w:rsidR="00A84C0E" w:rsidRPr="00B708B1" w:rsidRDefault="00A84C0E" w:rsidP="00B708B1">
      <w:pPr>
        <w:spacing w:after="0" w:line="240" w:lineRule="auto"/>
        <w:jc w:val="both"/>
        <w:rPr>
          <w:rFonts w:cstheme="minorHAnsi"/>
        </w:rPr>
      </w:pPr>
    </w:p>
    <w:p w14:paraId="3BB58EDC" w14:textId="77777777" w:rsidR="00D72744" w:rsidRPr="00B708B1" w:rsidRDefault="00D72744" w:rsidP="00B708B1">
      <w:pPr>
        <w:spacing w:after="0" w:line="240" w:lineRule="auto"/>
        <w:jc w:val="both"/>
        <w:rPr>
          <w:rFonts w:cstheme="minorHAnsi"/>
        </w:rPr>
      </w:pPr>
    </w:p>
    <w:p w14:paraId="19158BA6" w14:textId="77777777" w:rsidR="00D72744" w:rsidRPr="00B708B1" w:rsidRDefault="00D72744" w:rsidP="00B708B1">
      <w:pPr>
        <w:spacing w:after="0" w:line="240" w:lineRule="auto"/>
        <w:jc w:val="both"/>
        <w:rPr>
          <w:rFonts w:cstheme="minorHAnsi"/>
        </w:rPr>
      </w:pPr>
    </w:p>
    <w:p w14:paraId="5CF78697" w14:textId="77777777" w:rsidR="00D72744" w:rsidRPr="00B708B1" w:rsidRDefault="00D72744" w:rsidP="00B708B1">
      <w:pPr>
        <w:spacing w:after="0" w:line="240" w:lineRule="auto"/>
        <w:jc w:val="both"/>
        <w:rPr>
          <w:rFonts w:cstheme="minorHAnsi"/>
        </w:rPr>
      </w:pPr>
    </w:p>
    <w:p w14:paraId="2ADC00F7" w14:textId="77777777" w:rsidR="00D72744" w:rsidRPr="00B708B1" w:rsidRDefault="00D72744" w:rsidP="00B708B1">
      <w:pPr>
        <w:spacing w:after="0" w:line="240" w:lineRule="auto"/>
        <w:jc w:val="both"/>
        <w:rPr>
          <w:rFonts w:cstheme="minorHAnsi"/>
        </w:rPr>
      </w:pPr>
    </w:p>
    <w:p w14:paraId="51693E84" w14:textId="77777777" w:rsidR="00D72744" w:rsidRPr="00B708B1" w:rsidRDefault="00D72744" w:rsidP="00B708B1">
      <w:pPr>
        <w:spacing w:after="0" w:line="240" w:lineRule="auto"/>
        <w:jc w:val="both"/>
        <w:rPr>
          <w:rFonts w:cstheme="minorHAnsi"/>
        </w:rPr>
      </w:pPr>
    </w:p>
    <w:p w14:paraId="0C670925" w14:textId="77777777" w:rsidR="00D72744" w:rsidRPr="00B708B1" w:rsidRDefault="00D72744" w:rsidP="00B708B1">
      <w:pPr>
        <w:spacing w:after="0" w:line="240" w:lineRule="auto"/>
        <w:jc w:val="both"/>
        <w:rPr>
          <w:rFonts w:cstheme="minorHAnsi"/>
        </w:rPr>
      </w:pPr>
    </w:p>
    <w:p w14:paraId="4D370689" w14:textId="77777777" w:rsidR="00D72744" w:rsidRPr="00B708B1" w:rsidRDefault="00D72744" w:rsidP="00B708B1">
      <w:pPr>
        <w:spacing w:after="0" w:line="240" w:lineRule="auto"/>
        <w:jc w:val="both"/>
        <w:rPr>
          <w:rFonts w:cstheme="minorHAnsi"/>
        </w:rPr>
      </w:pPr>
    </w:p>
    <w:p w14:paraId="03DF3D83" w14:textId="77777777" w:rsidR="00D72744" w:rsidRPr="00B708B1" w:rsidRDefault="00D72744" w:rsidP="00B708B1">
      <w:pPr>
        <w:spacing w:after="0" w:line="240" w:lineRule="auto"/>
        <w:jc w:val="both"/>
        <w:rPr>
          <w:rFonts w:cstheme="minorHAnsi"/>
        </w:rPr>
      </w:pPr>
    </w:p>
    <w:p w14:paraId="483976DF" w14:textId="77777777" w:rsidR="00D72744" w:rsidRPr="00B708B1" w:rsidRDefault="00D72744" w:rsidP="00B708B1">
      <w:pPr>
        <w:spacing w:after="0" w:line="240" w:lineRule="auto"/>
        <w:jc w:val="both"/>
        <w:rPr>
          <w:rFonts w:cstheme="minorHAnsi"/>
        </w:rPr>
      </w:pPr>
    </w:p>
    <w:p w14:paraId="5080ABB0" w14:textId="77777777" w:rsidR="00D72744" w:rsidRPr="00B708B1" w:rsidRDefault="00D72744" w:rsidP="00B708B1">
      <w:pPr>
        <w:spacing w:after="0" w:line="240" w:lineRule="auto"/>
        <w:jc w:val="both"/>
        <w:rPr>
          <w:rFonts w:cstheme="minorHAnsi"/>
        </w:rPr>
      </w:pPr>
    </w:p>
    <w:p w14:paraId="5E42A26D" w14:textId="77777777" w:rsidR="00D72744" w:rsidRPr="00B708B1" w:rsidRDefault="00D72744" w:rsidP="00B708B1">
      <w:pPr>
        <w:spacing w:after="0" w:line="240" w:lineRule="auto"/>
        <w:jc w:val="both"/>
        <w:rPr>
          <w:rFonts w:cstheme="minorHAnsi"/>
        </w:rPr>
      </w:pPr>
    </w:p>
    <w:p w14:paraId="387724D6" w14:textId="77777777" w:rsidR="00D72744" w:rsidRPr="00B708B1" w:rsidRDefault="00D72744" w:rsidP="00B708B1">
      <w:pPr>
        <w:spacing w:after="0" w:line="240" w:lineRule="auto"/>
        <w:jc w:val="both"/>
        <w:rPr>
          <w:rFonts w:cstheme="minorHAnsi"/>
        </w:rPr>
      </w:pPr>
    </w:p>
    <w:p w14:paraId="0053D979" w14:textId="77777777" w:rsidR="00D72744" w:rsidRPr="00B708B1" w:rsidRDefault="00D72744" w:rsidP="00B708B1">
      <w:pPr>
        <w:spacing w:after="0" w:line="240" w:lineRule="auto"/>
        <w:jc w:val="both"/>
        <w:rPr>
          <w:rFonts w:cstheme="minorHAnsi"/>
        </w:rPr>
      </w:pPr>
    </w:p>
    <w:p w14:paraId="01E22EEF" w14:textId="77777777" w:rsidR="00D72744" w:rsidRPr="00B708B1" w:rsidRDefault="00D72744" w:rsidP="00B708B1">
      <w:pPr>
        <w:spacing w:after="0" w:line="240" w:lineRule="auto"/>
        <w:jc w:val="both"/>
        <w:rPr>
          <w:rFonts w:cstheme="minorHAnsi"/>
        </w:rPr>
      </w:pPr>
    </w:p>
    <w:p w14:paraId="0CE745C0" w14:textId="70C4071E" w:rsidR="00697B74" w:rsidRPr="00B708B1" w:rsidRDefault="00230715" w:rsidP="00B708B1">
      <w:pPr>
        <w:pStyle w:val="Naslov2"/>
        <w:numPr>
          <w:ilvl w:val="1"/>
          <w:numId w:val="51"/>
        </w:numPr>
        <w:ind w:left="851" w:hanging="491"/>
        <w:jc w:val="both"/>
        <w:rPr>
          <w:rFonts w:asciiTheme="minorHAnsi" w:hAnsiTheme="minorHAnsi" w:cstheme="minorHAnsi"/>
        </w:rPr>
      </w:pPr>
      <w:bookmarkStart w:id="3" w:name="_Toc212793325"/>
      <w:r w:rsidRPr="00B708B1">
        <w:rPr>
          <w:rFonts w:asciiTheme="minorHAnsi" w:hAnsiTheme="minorHAnsi" w:cstheme="minorHAnsi"/>
        </w:rPr>
        <w:lastRenderedPageBreak/>
        <w:t>TEMELJNI MAKROEKONOMSKI POKAZATELJI ZA RAZDOBLJE 202</w:t>
      </w:r>
      <w:r w:rsidR="003335BF" w:rsidRPr="00B708B1">
        <w:rPr>
          <w:rFonts w:asciiTheme="minorHAnsi" w:hAnsiTheme="minorHAnsi" w:cstheme="minorHAnsi"/>
        </w:rPr>
        <w:t>6</w:t>
      </w:r>
      <w:r w:rsidRPr="00B708B1">
        <w:rPr>
          <w:rFonts w:asciiTheme="minorHAnsi" w:hAnsiTheme="minorHAnsi" w:cstheme="minorHAnsi"/>
        </w:rPr>
        <w:t>.-202</w:t>
      </w:r>
      <w:r w:rsidR="003335BF" w:rsidRPr="00B708B1">
        <w:rPr>
          <w:rFonts w:asciiTheme="minorHAnsi" w:hAnsiTheme="minorHAnsi" w:cstheme="minorHAnsi"/>
        </w:rPr>
        <w:t>8</w:t>
      </w:r>
      <w:r w:rsidRPr="00B708B1">
        <w:rPr>
          <w:rFonts w:asciiTheme="minorHAnsi" w:hAnsiTheme="minorHAnsi" w:cstheme="minorHAnsi"/>
        </w:rPr>
        <w:t>.</w:t>
      </w:r>
      <w:bookmarkEnd w:id="3"/>
    </w:p>
    <w:p w14:paraId="6CA65B46" w14:textId="77777777" w:rsidR="00230715" w:rsidRPr="00B708B1" w:rsidRDefault="00230715" w:rsidP="00B708B1">
      <w:pPr>
        <w:pStyle w:val="Odlomakpopisa"/>
        <w:spacing w:after="0" w:line="240" w:lineRule="auto"/>
        <w:ind w:left="1080"/>
        <w:jc w:val="both"/>
        <w:rPr>
          <w:rFonts w:asciiTheme="minorHAnsi" w:hAnsiTheme="minorHAnsi" w:cstheme="minorHAnsi"/>
          <w:b/>
        </w:rPr>
      </w:pPr>
    </w:p>
    <w:p w14:paraId="1A78F422" w14:textId="67B1D584" w:rsidR="001332BE" w:rsidRPr="00B708B1" w:rsidRDefault="001332BE" w:rsidP="00B708B1">
      <w:pPr>
        <w:pStyle w:val="Bezproreda"/>
        <w:jc w:val="both"/>
        <w:rPr>
          <w:rFonts w:cstheme="minorHAnsi"/>
        </w:rPr>
      </w:pPr>
      <w:r w:rsidRPr="00B708B1">
        <w:rPr>
          <w:rFonts w:cstheme="minorHAnsi"/>
        </w:rPr>
        <w:t>U skladu s člankom 26. Zakona o proračunu (Narodne novine 144/21) upute koje izrađuje jedinica lokalne i područne (regionalne) samouprave treba sadržavati temeljne makroekonomske pokazatelje za izradu prijedloga proračuna.</w:t>
      </w:r>
    </w:p>
    <w:p w14:paraId="4C3C525B" w14:textId="77777777" w:rsidR="00172CEA" w:rsidRPr="00B708B1" w:rsidRDefault="00172CEA" w:rsidP="00B708B1">
      <w:pPr>
        <w:pStyle w:val="Bezproreda"/>
        <w:jc w:val="both"/>
        <w:rPr>
          <w:rFonts w:cstheme="minorHAnsi"/>
        </w:rPr>
      </w:pPr>
    </w:p>
    <w:p w14:paraId="5CE9A000" w14:textId="7053CF46" w:rsidR="00172CEA" w:rsidRPr="00B708B1" w:rsidRDefault="00172CEA" w:rsidP="00B708B1">
      <w:pPr>
        <w:pStyle w:val="Bezproreda"/>
        <w:jc w:val="both"/>
        <w:rPr>
          <w:rFonts w:cstheme="minorHAnsi"/>
        </w:rPr>
      </w:pPr>
      <w:r w:rsidRPr="00B708B1">
        <w:rPr>
          <w:rFonts w:cstheme="minorHAnsi"/>
        </w:rPr>
        <w:t xml:space="preserve">Obzirom da Ministarstvo financija još nije objavilo makroekonomske projekcije za iduće proračunsko razdoblje, u nastavku se daje prikaz trenutno jedino dostupnih makroekonomskih projekcija za 2026. godinu koje je objavila Hrvatska narodna banka u svom priopćenju iz lipnja 2025. godine. </w:t>
      </w:r>
    </w:p>
    <w:p w14:paraId="26624CB3" w14:textId="77777777" w:rsidR="001819E3" w:rsidRPr="00B708B1" w:rsidRDefault="001819E3" w:rsidP="00B708B1">
      <w:pPr>
        <w:pStyle w:val="Bezproreda"/>
        <w:jc w:val="both"/>
        <w:rPr>
          <w:rFonts w:cstheme="minorHAnsi"/>
        </w:rPr>
      </w:pPr>
    </w:p>
    <w:p w14:paraId="435E15DC" w14:textId="4B090C73" w:rsidR="001819E3" w:rsidRPr="00B708B1" w:rsidRDefault="001819E3" w:rsidP="00B708B1">
      <w:pPr>
        <w:pStyle w:val="Bezproreda"/>
        <w:jc w:val="both"/>
        <w:rPr>
          <w:rFonts w:cstheme="minorHAnsi"/>
        </w:rPr>
      </w:pPr>
      <w:r w:rsidRPr="00B708B1">
        <w:rPr>
          <w:rFonts w:cstheme="minorHAnsi"/>
          <w:b/>
          <w:bCs/>
        </w:rPr>
        <w:t>Tablica 1.</w:t>
      </w:r>
      <w:r w:rsidRPr="00B708B1">
        <w:rPr>
          <w:rFonts w:cstheme="minorHAnsi"/>
        </w:rPr>
        <w:t xml:space="preserve"> Makroekonomske projekcije za 2026. godinu</w:t>
      </w:r>
    </w:p>
    <w:p w14:paraId="6B599BF4" w14:textId="3D9E4540" w:rsidR="00172CEA" w:rsidRPr="00B708B1" w:rsidRDefault="00172CEA" w:rsidP="00B708B1">
      <w:pPr>
        <w:pStyle w:val="Bezproreda"/>
        <w:jc w:val="both"/>
        <w:rPr>
          <w:rFonts w:cstheme="minorHAnsi"/>
        </w:rPr>
      </w:pPr>
      <w:r w:rsidRPr="00B708B1">
        <w:rPr>
          <w:rFonts w:cstheme="minorHAnsi"/>
          <w:noProof/>
        </w:rPr>
        <w:drawing>
          <wp:inline distT="0" distB="0" distL="0" distR="0" wp14:anchorId="7BD37160" wp14:editId="79B17ADD">
            <wp:extent cx="3715268" cy="2086266"/>
            <wp:effectExtent l="0" t="0" r="0" b="9525"/>
            <wp:docPr id="9707405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4055" name=""/>
                    <pic:cNvPicPr/>
                  </pic:nvPicPr>
                  <pic:blipFill>
                    <a:blip r:embed="rId9"/>
                    <a:stretch>
                      <a:fillRect/>
                    </a:stretch>
                  </pic:blipFill>
                  <pic:spPr>
                    <a:xfrm>
                      <a:off x="0" y="0"/>
                      <a:ext cx="3715268" cy="2086266"/>
                    </a:xfrm>
                    <a:prstGeom prst="rect">
                      <a:avLst/>
                    </a:prstGeom>
                  </pic:spPr>
                </pic:pic>
              </a:graphicData>
            </a:graphic>
          </wp:inline>
        </w:drawing>
      </w:r>
    </w:p>
    <w:p w14:paraId="4C30DA8D" w14:textId="77777777" w:rsidR="001332BE" w:rsidRPr="00B708B1" w:rsidRDefault="001332BE" w:rsidP="00B708B1">
      <w:pPr>
        <w:pStyle w:val="Bezproreda"/>
        <w:jc w:val="both"/>
        <w:rPr>
          <w:rFonts w:cstheme="minorHAnsi"/>
        </w:rPr>
      </w:pPr>
    </w:p>
    <w:p w14:paraId="6FE4FF27" w14:textId="18C2AAE6" w:rsidR="00172CEA" w:rsidRPr="00B708B1" w:rsidRDefault="00172CEA" w:rsidP="00B708B1">
      <w:pPr>
        <w:pStyle w:val="Bezproreda"/>
        <w:jc w:val="both"/>
        <w:rPr>
          <w:rFonts w:cstheme="minorHAnsi"/>
        </w:rPr>
      </w:pPr>
      <w:r w:rsidRPr="00B708B1">
        <w:rPr>
          <w:rFonts w:cstheme="minorHAnsi"/>
        </w:rPr>
        <w:t>Krajem 2024. godine Vlada RH je, prilikom predstavljanja državnog proračuna za razdoblje 2025. – 2027. godine, dala projekciju rasta BDP-a do 2028. godine pa podsjetimo na navedene projekcije: za 2025. godinu se projicirao rast BDP-a od 3,2%, za 2026. rast od 2,8%, za 2027. rast od 2,6% te za 2028. godinu rast od 2,5%.</w:t>
      </w:r>
    </w:p>
    <w:p w14:paraId="730A5E31" w14:textId="77777777" w:rsidR="00172CEA" w:rsidRPr="00B708B1" w:rsidRDefault="00172CEA" w:rsidP="00B708B1">
      <w:pPr>
        <w:pStyle w:val="Bezproreda"/>
        <w:jc w:val="both"/>
        <w:rPr>
          <w:rFonts w:cstheme="minorHAnsi"/>
        </w:rPr>
      </w:pPr>
    </w:p>
    <w:p w14:paraId="279B977C" w14:textId="4D7CE434" w:rsidR="001B4617" w:rsidRPr="00B708B1" w:rsidRDefault="001B4617" w:rsidP="00B708B1">
      <w:pPr>
        <w:pStyle w:val="Naslov2"/>
        <w:numPr>
          <w:ilvl w:val="1"/>
          <w:numId w:val="51"/>
        </w:numPr>
        <w:ind w:left="851" w:hanging="491"/>
        <w:jc w:val="both"/>
        <w:rPr>
          <w:rFonts w:asciiTheme="minorHAnsi" w:hAnsiTheme="minorHAnsi" w:cstheme="minorHAnsi"/>
        </w:rPr>
      </w:pPr>
      <w:bookmarkStart w:id="4" w:name="_Toc212793326"/>
      <w:r w:rsidRPr="00B708B1">
        <w:rPr>
          <w:rFonts w:asciiTheme="minorHAnsi" w:hAnsiTheme="minorHAnsi" w:cstheme="minorHAnsi"/>
        </w:rPr>
        <w:t>OPIS PLANIRANIH POLITIKA OPĆINE ŽAKANJE</w:t>
      </w:r>
      <w:bookmarkEnd w:id="4"/>
    </w:p>
    <w:p w14:paraId="4B4B7582" w14:textId="7457EA43" w:rsidR="001B4617" w:rsidRPr="00B708B1" w:rsidRDefault="001B4617" w:rsidP="00B708B1">
      <w:pPr>
        <w:pStyle w:val="Bezproreda"/>
        <w:jc w:val="both"/>
        <w:rPr>
          <w:rFonts w:cstheme="minorHAnsi"/>
        </w:rPr>
      </w:pPr>
    </w:p>
    <w:p w14:paraId="2ED74D1C" w14:textId="338F60D5" w:rsidR="00000196" w:rsidRPr="00B708B1" w:rsidRDefault="00000196" w:rsidP="00B708B1">
      <w:pPr>
        <w:pStyle w:val="Bezproreda"/>
        <w:jc w:val="both"/>
        <w:rPr>
          <w:rFonts w:cstheme="minorHAnsi"/>
        </w:rPr>
      </w:pPr>
      <w:r w:rsidRPr="00B708B1">
        <w:rPr>
          <w:rFonts w:cstheme="minorHAnsi"/>
        </w:rPr>
        <w:t>Prema Zakonu o sustavu strateškog planiranja i upravljanja razvojem Republike Hrvatske („Narodne novine“, br. 123/17), Općinski načelnik donio je Provedbeni program Općine Žakanje za razdoblje 202</w:t>
      </w:r>
      <w:r w:rsidR="00E84F57" w:rsidRPr="00B708B1">
        <w:rPr>
          <w:rFonts w:cstheme="minorHAnsi"/>
        </w:rPr>
        <w:t>5</w:t>
      </w:r>
      <w:r w:rsidRPr="00B708B1">
        <w:rPr>
          <w:rFonts w:cstheme="minorHAnsi"/>
        </w:rPr>
        <w:t>.-202</w:t>
      </w:r>
      <w:r w:rsidR="00E84F57" w:rsidRPr="00B708B1">
        <w:rPr>
          <w:rFonts w:cstheme="minorHAnsi"/>
        </w:rPr>
        <w:t>9</w:t>
      </w:r>
      <w:r w:rsidR="00822EF1" w:rsidRPr="00B708B1">
        <w:rPr>
          <w:rFonts w:cstheme="minorHAnsi"/>
        </w:rPr>
        <w:t xml:space="preserve">. </w:t>
      </w:r>
    </w:p>
    <w:p w14:paraId="73AEF020" w14:textId="77777777" w:rsidR="00822EF1" w:rsidRPr="00B708B1" w:rsidRDefault="00822EF1" w:rsidP="00B708B1">
      <w:pPr>
        <w:pStyle w:val="Bezproreda"/>
        <w:jc w:val="both"/>
        <w:rPr>
          <w:rFonts w:cstheme="minorHAnsi"/>
        </w:rPr>
      </w:pPr>
    </w:p>
    <w:p w14:paraId="5410EED2" w14:textId="193EF4A3" w:rsidR="00822EF1" w:rsidRPr="00B708B1" w:rsidRDefault="00822EF1" w:rsidP="00B708B1">
      <w:pPr>
        <w:pStyle w:val="Bezproreda"/>
        <w:jc w:val="both"/>
        <w:rPr>
          <w:rFonts w:cstheme="minorHAnsi"/>
        </w:rPr>
      </w:pPr>
      <w:r w:rsidRPr="00B708B1">
        <w:rPr>
          <w:rFonts w:cstheme="minorHAnsi"/>
        </w:rPr>
        <w:t>U fokusu četverogodišnjeg razdoblja bit će daljnje jačanje institucionalnih kapaciteta općinske uprave, unapređenje komunalne i prometne infrastrukture, poboljšanje kvalitete života stanovnika, održivi gospodarski razvoj te zaštita okoliša i plansko upravljanje prostorom.</w:t>
      </w:r>
    </w:p>
    <w:p w14:paraId="28A6C6B5" w14:textId="77777777" w:rsidR="00822EF1" w:rsidRPr="00B708B1" w:rsidRDefault="00822EF1" w:rsidP="00B708B1">
      <w:pPr>
        <w:pStyle w:val="Bezproreda"/>
        <w:jc w:val="both"/>
        <w:rPr>
          <w:rFonts w:cstheme="minorHAnsi"/>
        </w:rPr>
      </w:pPr>
    </w:p>
    <w:p w14:paraId="2121CE1F" w14:textId="77777777" w:rsidR="00822EF1" w:rsidRPr="00B708B1" w:rsidRDefault="00822EF1" w:rsidP="00B708B1">
      <w:pPr>
        <w:pStyle w:val="Bezproreda"/>
        <w:jc w:val="both"/>
        <w:rPr>
          <w:rFonts w:cstheme="minorHAnsi"/>
        </w:rPr>
      </w:pPr>
      <w:r w:rsidRPr="00B708B1">
        <w:rPr>
          <w:rFonts w:cstheme="minorHAnsi"/>
        </w:rPr>
        <w:t>Poseban naglasak stavljen je na digitalizaciju općinske uprave i razvoj novih e-usluga, što će građanima omogućiti brže, jednostavnije i transparentnije poslovanje s Općinom. U području infrastrukture planira se modernizacija i gradnja nerazvrstanih cesta, javne rasvjete, parkirališta i komunalne infrastrukture groblja, kao i daljnje uređenje središta Žakanja te razvoj širokopojasne mreže nove generacije.</w:t>
      </w:r>
    </w:p>
    <w:p w14:paraId="28ED2FDD" w14:textId="77777777" w:rsidR="00822EF1" w:rsidRPr="00B708B1" w:rsidRDefault="00822EF1" w:rsidP="00B708B1">
      <w:pPr>
        <w:pStyle w:val="Bezproreda"/>
        <w:jc w:val="both"/>
        <w:rPr>
          <w:rFonts w:cstheme="minorHAnsi"/>
        </w:rPr>
      </w:pPr>
    </w:p>
    <w:p w14:paraId="2E51F865" w14:textId="77777777" w:rsidR="00822EF1" w:rsidRPr="00B708B1" w:rsidRDefault="00822EF1" w:rsidP="00B708B1">
      <w:pPr>
        <w:pStyle w:val="Bezproreda"/>
        <w:jc w:val="both"/>
        <w:rPr>
          <w:rFonts w:cstheme="minorHAnsi"/>
        </w:rPr>
      </w:pPr>
      <w:r w:rsidRPr="00B708B1">
        <w:rPr>
          <w:rFonts w:cstheme="minorHAnsi"/>
        </w:rPr>
        <w:t>U segmentu kvalitete života naglasak je na razvoju kulturnih i sportskih sadržaja, potpori predškolskom odgoju i obrazovanju, kao i provedbi demografskih i socijalnih mjera koje doprinose ostanku i povratku mladih obitelji na naše područje. Gospodarski razvoj temeljit će se na potpori poljoprivredi, obrtništvu i poduzetništvu, uz naglasak na održivost i korištenje lokalnih resursa.</w:t>
      </w:r>
    </w:p>
    <w:p w14:paraId="19B2FCA2" w14:textId="77777777" w:rsidR="00822EF1" w:rsidRPr="00B708B1" w:rsidRDefault="00822EF1" w:rsidP="00B708B1">
      <w:pPr>
        <w:pStyle w:val="Bezproreda"/>
        <w:jc w:val="both"/>
        <w:rPr>
          <w:rFonts w:cstheme="minorHAnsi"/>
        </w:rPr>
      </w:pPr>
    </w:p>
    <w:p w14:paraId="02928056" w14:textId="77777777" w:rsidR="00822EF1" w:rsidRPr="00B708B1" w:rsidRDefault="00822EF1" w:rsidP="00B708B1">
      <w:pPr>
        <w:pStyle w:val="Bezproreda"/>
        <w:jc w:val="both"/>
        <w:rPr>
          <w:rFonts w:cstheme="minorHAnsi"/>
        </w:rPr>
      </w:pPr>
      <w:r w:rsidRPr="00B708B1">
        <w:rPr>
          <w:rFonts w:cstheme="minorHAnsi"/>
        </w:rPr>
        <w:t>Općina Žakanje prepoznaje važnost očuvanja prirodnih vrijednosti te će kroz mjere zaštite okoliša, prostorno uređenje i zelenu infrastrukturu poticati uravnotežen odnos između razvoja i zaštite prostora.</w:t>
      </w:r>
    </w:p>
    <w:p w14:paraId="49522089" w14:textId="77777777" w:rsidR="00822EF1" w:rsidRPr="00B708B1" w:rsidRDefault="00822EF1" w:rsidP="00B708B1">
      <w:pPr>
        <w:pStyle w:val="Bezproreda"/>
        <w:jc w:val="both"/>
        <w:rPr>
          <w:rFonts w:cstheme="minorHAnsi"/>
        </w:rPr>
      </w:pPr>
    </w:p>
    <w:p w14:paraId="10F895D6" w14:textId="35581407" w:rsidR="00822EF1" w:rsidRPr="00B708B1" w:rsidRDefault="00822EF1" w:rsidP="00B708B1">
      <w:pPr>
        <w:pStyle w:val="Bezproreda"/>
        <w:jc w:val="both"/>
        <w:rPr>
          <w:rFonts w:cstheme="minorHAnsi"/>
        </w:rPr>
      </w:pPr>
      <w:r w:rsidRPr="00B708B1">
        <w:rPr>
          <w:rFonts w:cstheme="minorHAnsi"/>
        </w:rPr>
        <w:t>S provedbom programa nastavlja se graditi općinu koja je uređena, digitalno povezana, gospodarski aktivna i društveno uključiva — općinu koja svojim stanovnicima nudi sigurnost, kvalitetu života i osjećaj pripadnosti.</w:t>
      </w:r>
    </w:p>
    <w:p w14:paraId="141C204C" w14:textId="11ADA754" w:rsidR="00000196" w:rsidRPr="00B708B1" w:rsidRDefault="00000196" w:rsidP="00B708B1">
      <w:pPr>
        <w:pStyle w:val="Naslov2"/>
        <w:numPr>
          <w:ilvl w:val="1"/>
          <w:numId w:val="51"/>
        </w:numPr>
        <w:ind w:left="993" w:hanging="633"/>
        <w:jc w:val="both"/>
        <w:rPr>
          <w:rFonts w:asciiTheme="minorHAnsi" w:hAnsiTheme="minorHAnsi" w:cstheme="minorHAnsi"/>
        </w:rPr>
      </w:pPr>
      <w:bookmarkStart w:id="5" w:name="_Toc212793327"/>
      <w:r w:rsidRPr="00B708B1">
        <w:rPr>
          <w:rFonts w:asciiTheme="minorHAnsi" w:eastAsiaTheme="minorHAnsi" w:hAnsiTheme="minorHAnsi" w:cstheme="minorHAnsi"/>
        </w:rPr>
        <w:lastRenderedPageBreak/>
        <w:t xml:space="preserve">PROCJENA </w:t>
      </w:r>
      <w:r w:rsidR="001022E8" w:rsidRPr="00B708B1">
        <w:rPr>
          <w:rFonts w:asciiTheme="minorHAnsi" w:eastAsiaTheme="minorHAnsi" w:hAnsiTheme="minorHAnsi" w:cstheme="minorHAnsi"/>
        </w:rPr>
        <w:t xml:space="preserve"> PRIHODA I RASHODA TE PRIMITAKA I IZDATAKA OPĆINE ŽAKANJE </w:t>
      </w:r>
      <w:r w:rsidR="00BD6422" w:rsidRPr="00B708B1">
        <w:rPr>
          <w:rFonts w:asciiTheme="minorHAnsi" w:eastAsiaTheme="minorHAnsi" w:hAnsiTheme="minorHAnsi" w:cstheme="minorHAnsi"/>
        </w:rPr>
        <w:t>U RAZDOBLJU 202</w:t>
      </w:r>
      <w:r w:rsidR="00F243F9" w:rsidRPr="00B708B1">
        <w:rPr>
          <w:rFonts w:asciiTheme="minorHAnsi" w:eastAsiaTheme="minorHAnsi" w:hAnsiTheme="minorHAnsi" w:cstheme="minorHAnsi"/>
        </w:rPr>
        <w:t>6</w:t>
      </w:r>
      <w:r w:rsidR="00BD6422" w:rsidRPr="00B708B1">
        <w:rPr>
          <w:rFonts w:asciiTheme="minorHAnsi" w:eastAsiaTheme="minorHAnsi" w:hAnsiTheme="minorHAnsi" w:cstheme="minorHAnsi"/>
        </w:rPr>
        <w:t>.-202</w:t>
      </w:r>
      <w:r w:rsidR="00F243F9" w:rsidRPr="00B708B1">
        <w:rPr>
          <w:rFonts w:asciiTheme="minorHAnsi" w:eastAsiaTheme="minorHAnsi" w:hAnsiTheme="minorHAnsi" w:cstheme="minorHAnsi"/>
        </w:rPr>
        <w:t>8</w:t>
      </w:r>
      <w:r w:rsidR="00BD6422" w:rsidRPr="00B708B1">
        <w:rPr>
          <w:rFonts w:asciiTheme="minorHAnsi" w:eastAsiaTheme="minorHAnsi" w:hAnsiTheme="minorHAnsi" w:cstheme="minorHAnsi"/>
        </w:rPr>
        <w:t>.</w:t>
      </w:r>
      <w:bookmarkEnd w:id="5"/>
    </w:p>
    <w:p w14:paraId="5E89F8C8" w14:textId="77777777" w:rsidR="00350285" w:rsidRPr="00B708B1" w:rsidRDefault="00350285" w:rsidP="00B708B1">
      <w:pPr>
        <w:spacing w:after="0" w:line="240" w:lineRule="auto"/>
        <w:jc w:val="both"/>
        <w:rPr>
          <w:rFonts w:cstheme="minorHAnsi"/>
        </w:rPr>
      </w:pPr>
    </w:p>
    <w:p w14:paraId="3BEEC31E" w14:textId="4DF90B65" w:rsidR="008D518E" w:rsidRPr="00B708B1" w:rsidRDefault="00350285" w:rsidP="00B708B1">
      <w:pPr>
        <w:spacing w:after="0" w:line="240" w:lineRule="auto"/>
        <w:jc w:val="both"/>
        <w:rPr>
          <w:rFonts w:cstheme="minorHAnsi"/>
        </w:rPr>
      </w:pPr>
      <w:r w:rsidRPr="00B708B1">
        <w:rPr>
          <w:rFonts w:cstheme="minorHAnsi"/>
        </w:rPr>
        <w:t xml:space="preserve">Sukladno odredbama Zakona o proračunu obvezno je uključivanje svih prihoda i primitaka, rashoda i izdataka proračunskih korisnika u proračun jedinice lokalne i područne (regionalne) samouprave, sukladno ekonomskoj, programskoj, funkcijskoj, organizacijskoj, lokacijskoj klasifikaciji te izvorima financiranja. </w:t>
      </w:r>
    </w:p>
    <w:p w14:paraId="11D4126A" w14:textId="77777777" w:rsidR="00350285" w:rsidRPr="00B708B1" w:rsidRDefault="00350285" w:rsidP="00B708B1">
      <w:pPr>
        <w:spacing w:after="0" w:line="240" w:lineRule="auto"/>
        <w:jc w:val="both"/>
        <w:rPr>
          <w:rFonts w:cstheme="minorHAnsi"/>
        </w:rPr>
      </w:pPr>
    </w:p>
    <w:p w14:paraId="25547C92" w14:textId="1FC20F66" w:rsidR="00114DD2" w:rsidRPr="00B708B1" w:rsidRDefault="00114DD2" w:rsidP="00B708B1">
      <w:pPr>
        <w:pStyle w:val="Naslov3"/>
        <w:numPr>
          <w:ilvl w:val="2"/>
          <w:numId w:val="51"/>
        </w:numPr>
        <w:jc w:val="both"/>
        <w:rPr>
          <w:rFonts w:asciiTheme="minorHAnsi" w:hAnsiTheme="minorHAnsi" w:cstheme="minorHAnsi"/>
        </w:rPr>
      </w:pPr>
      <w:bookmarkStart w:id="6" w:name="_Toc212793328"/>
      <w:r w:rsidRPr="00B708B1">
        <w:rPr>
          <w:rFonts w:asciiTheme="minorHAnsi" w:hAnsiTheme="minorHAnsi" w:cstheme="minorHAnsi"/>
        </w:rPr>
        <w:t>Procjena prihoda i primitaka Proračuna Općine Žakanje za razdoblje od 202</w:t>
      </w:r>
      <w:r w:rsidR="00F243F9" w:rsidRPr="00B708B1">
        <w:rPr>
          <w:rFonts w:asciiTheme="minorHAnsi" w:hAnsiTheme="minorHAnsi" w:cstheme="minorHAnsi"/>
        </w:rPr>
        <w:t>6</w:t>
      </w:r>
      <w:r w:rsidRPr="00B708B1">
        <w:rPr>
          <w:rFonts w:asciiTheme="minorHAnsi" w:hAnsiTheme="minorHAnsi" w:cstheme="minorHAnsi"/>
        </w:rPr>
        <w:t>.-202</w:t>
      </w:r>
      <w:r w:rsidR="00F243F9" w:rsidRPr="00B708B1">
        <w:rPr>
          <w:rFonts w:asciiTheme="minorHAnsi" w:hAnsiTheme="minorHAnsi" w:cstheme="minorHAnsi"/>
        </w:rPr>
        <w:t>8</w:t>
      </w:r>
      <w:r w:rsidRPr="00B708B1">
        <w:rPr>
          <w:rFonts w:asciiTheme="minorHAnsi" w:hAnsiTheme="minorHAnsi" w:cstheme="minorHAnsi"/>
        </w:rPr>
        <w:t>. godine</w:t>
      </w:r>
      <w:bookmarkEnd w:id="6"/>
      <w:r w:rsidRPr="00B708B1">
        <w:rPr>
          <w:rFonts w:asciiTheme="minorHAnsi" w:hAnsiTheme="minorHAnsi" w:cstheme="minorHAnsi"/>
        </w:rPr>
        <w:cr/>
      </w:r>
    </w:p>
    <w:p w14:paraId="7A577BB5" w14:textId="77777777" w:rsidR="00F243F9" w:rsidRPr="00B708B1" w:rsidRDefault="00F243F9" w:rsidP="00B708B1">
      <w:pPr>
        <w:spacing w:after="0" w:line="240" w:lineRule="auto"/>
        <w:jc w:val="both"/>
        <w:rPr>
          <w:rFonts w:cstheme="minorHAnsi"/>
        </w:rPr>
      </w:pPr>
    </w:p>
    <w:p w14:paraId="2732D4AD" w14:textId="77777777" w:rsidR="00F243F9" w:rsidRPr="00B708B1" w:rsidRDefault="00F243F9" w:rsidP="00B708B1">
      <w:pPr>
        <w:spacing w:after="0" w:line="240" w:lineRule="auto"/>
        <w:jc w:val="both"/>
        <w:rPr>
          <w:rFonts w:cstheme="minorHAnsi"/>
        </w:rPr>
      </w:pPr>
      <w:r w:rsidRPr="00B708B1">
        <w:rPr>
          <w:rFonts w:cstheme="minorHAnsi"/>
        </w:rPr>
        <w:t xml:space="preserve">S ciljem što realnijeg utvrđivanja visine prihoda i primitaka Proračuna Općine Žakanje za razdoblje od 2026.-2028. godine, Jedinstveni upravni odjel je zatražio od proračunskih korisnika procjenu namjenskih i drugih prihoda za čiju su naplatu odgovorni u okviru svoje nadležnosti. Sve ostale prihode i primitke procijenio je Jedinstveni pravni odjel. </w:t>
      </w:r>
    </w:p>
    <w:p w14:paraId="2F0B61C8" w14:textId="77777777" w:rsidR="00F243F9" w:rsidRPr="00B708B1" w:rsidRDefault="00F243F9" w:rsidP="00B708B1">
      <w:pPr>
        <w:spacing w:after="0" w:line="240" w:lineRule="auto"/>
        <w:jc w:val="both"/>
        <w:rPr>
          <w:rFonts w:cstheme="minorHAnsi"/>
        </w:rPr>
      </w:pPr>
    </w:p>
    <w:p w14:paraId="0697D8A7" w14:textId="77777777" w:rsidR="00F243F9" w:rsidRPr="00B708B1" w:rsidRDefault="00F243F9" w:rsidP="00B708B1">
      <w:pPr>
        <w:spacing w:after="0" w:line="240" w:lineRule="auto"/>
        <w:jc w:val="both"/>
        <w:rPr>
          <w:rFonts w:cstheme="minorHAnsi"/>
        </w:rPr>
      </w:pPr>
      <w:r w:rsidRPr="00B708B1">
        <w:rPr>
          <w:rFonts w:cstheme="minorHAnsi"/>
        </w:rPr>
        <w:t xml:space="preserve">Prihodi i primici su procijenjeni na osnovi dostupnih informacija i podataka te se zasnivaju na sljedećim polazištima i podacima: </w:t>
      </w:r>
    </w:p>
    <w:p w14:paraId="0F4B5B58" w14:textId="77777777" w:rsidR="00F243F9" w:rsidRPr="00B708B1" w:rsidRDefault="00F243F9" w:rsidP="00B708B1">
      <w:pPr>
        <w:pStyle w:val="Odlomakpopisa"/>
        <w:numPr>
          <w:ilvl w:val="0"/>
          <w:numId w:val="29"/>
        </w:numPr>
        <w:spacing w:after="0" w:line="240" w:lineRule="auto"/>
        <w:jc w:val="both"/>
        <w:rPr>
          <w:rFonts w:asciiTheme="minorHAnsi" w:hAnsiTheme="minorHAnsi" w:cstheme="minorHAnsi"/>
        </w:rPr>
      </w:pPr>
      <w:r w:rsidRPr="00B708B1">
        <w:rPr>
          <w:rFonts w:asciiTheme="minorHAnsi" w:hAnsiTheme="minorHAnsi" w:cstheme="minorHAnsi"/>
        </w:rPr>
        <w:t>podaci o dosadašnjem ostvarenju prihoda i primitaka</w:t>
      </w:r>
    </w:p>
    <w:p w14:paraId="7C186B9D" w14:textId="77777777" w:rsidR="00F243F9" w:rsidRPr="00B708B1" w:rsidRDefault="00F243F9" w:rsidP="00B708B1">
      <w:pPr>
        <w:pStyle w:val="Odlomakpopisa"/>
        <w:numPr>
          <w:ilvl w:val="0"/>
          <w:numId w:val="29"/>
        </w:numPr>
        <w:spacing w:after="0" w:line="240" w:lineRule="auto"/>
        <w:jc w:val="both"/>
        <w:rPr>
          <w:rFonts w:asciiTheme="minorHAnsi" w:hAnsiTheme="minorHAnsi" w:cstheme="minorHAnsi"/>
        </w:rPr>
      </w:pPr>
      <w:r w:rsidRPr="00B708B1">
        <w:rPr>
          <w:rFonts w:asciiTheme="minorHAnsi" w:hAnsiTheme="minorHAnsi" w:cstheme="minorHAnsi"/>
        </w:rPr>
        <w:t xml:space="preserve">važeći zakonski propisi, odluke OPćine, sklopljeni ugovori te ostali dokumenti koji su temelj za ostvarenje pojedinog prihoda i primitka. </w:t>
      </w:r>
    </w:p>
    <w:p w14:paraId="787C21CC" w14:textId="77777777" w:rsidR="00F243F9" w:rsidRPr="00B708B1" w:rsidRDefault="00F243F9" w:rsidP="00B708B1">
      <w:pPr>
        <w:spacing w:after="0" w:line="240" w:lineRule="auto"/>
        <w:ind w:left="142"/>
        <w:jc w:val="both"/>
        <w:rPr>
          <w:rFonts w:cstheme="minorHAnsi"/>
        </w:rPr>
      </w:pPr>
    </w:p>
    <w:p w14:paraId="1FD21924" w14:textId="77777777" w:rsidR="001819E3" w:rsidRPr="00B708B1" w:rsidRDefault="00F243F9" w:rsidP="00B708B1">
      <w:pPr>
        <w:spacing w:after="0" w:line="240" w:lineRule="auto"/>
        <w:ind w:left="142"/>
        <w:jc w:val="both"/>
        <w:rPr>
          <w:rFonts w:cstheme="minorHAnsi"/>
        </w:rPr>
      </w:pPr>
      <w:r w:rsidRPr="00B708B1">
        <w:rPr>
          <w:rFonts w:cstheme="minorHAnsi"/>
        </w:rPr>
        <w:t xml:space="preserve">U skladu sa Zakonom o proračunu, procjena prihoda i primitaka Proračuna Općine Žakanje za razdoblje 2026.-2028. godine izrađena je prema osnovnim izvorima financiranja: </w:t>
      </w:r>
    </w:p>
    <w:p w14:paraId="2E557C9E" w14:textId="77777777" w:rsidR="001819E3" w:rsidRPr="00B708B1" w:rsidRDefault="00F243F9" w:rsidP="00B708B1">
      <w:pPr>
        <w:pStyle w:val="Odlomakpopisa"/>
        <w:numPr>
          <w:ilvl w:val="0"/>
          <w:numId w:val="29"/>
        </w:numPr>
        <w:spacing w:after="0" w:line="240" w:lineRule="auto"/>
        <w:jc w:val="both"/>
        <w:rPr>
          <w:rFonts w:asciiTheme="minorHAnsi" w:hAnsiTheme="minorHAnsi" w:cstheme="minorHAnsi"/>
        </w:rPr>
      </w:pPr>
      <w:r w:rsidRPr="00B708B1">
        <w:rPr>
          <w:rFonts w:asciiTheme="minorHAnsi" w:hAnsiTheme="minorHAnsi" w:cstheme="minorHAnsi"/>
        </w:rPr>
        <w:t xml:space="preserve">Opći prihodi i primici proračuna </w:t>
      </w:r>
    </w:p>
    <w:p w14:paraId="024BD0B1" w14:textId="77777777" w:rsidR="001819E3" w:rsidRPr="00B708B1" w:rsidRDefault="00F243F9" w:rsidP="00B708B1">
      <w:pPr>
        <w:pStyle w:val="Odlomakpopisa"/>
        <w:numPr>
          <w:ilvl w:val="0"/>
          <w:numId w:val="29"/>
        </w:numPr>
        <w:spacing w:after="0" w:line="240" w:lineRule="auto"/>
        <w:jc w:val="both"/>
        <w:rPr>
          <w:rFonts w:asciiTheme="minorHAnsi" w:hAnsiTheme="minorHAnsi" w:cstheme="minorHAnsi"/>
        </w:rPr>
      </w:pPr>
      <w:r w:rsidRPr="00B708B1">
        <w:rPr>
          <w:rFonts w:asciiTheme="minorHAnsi" w:hAnsiTheme="minorHAnsi" w:cstheme="minorHAnsi"/>
        </w:rPr>
        <w:t>Namjenski prihodi i primici proračuna (prihodi za posebne namjene, pomoći, donacije, prihodi od prodaje ili zamjene nefinancijske imovine i naknade s naslova osiguranja, namjenski primici)</w:t>
      </w:r>
    </w:p>
    <w:p w14:paraId="6CA9A3C3" w14:textId="21382763" w:rsidR="00350285" w:rsidRPr="00B708B1" w:rsidRDefault="00F243F9" w:rsidP="00B708B1">
      <w:pPr>
        <w:pStyle w:val="Odlomakpopisa"/>
        <w:numPr>
          <w:ilvl w:val="0"/>
          <w:numId w:val="29"/>
        </w:numPr>
        <w:spacing w:after="0" w:line="240" w:lineRule="auto"/>
        <w:jc w:val="both"/>
        <w:rPr>
          <w:rFonts w:asciiTheme="minorHAnsi" w:hAnsiTheme="minorHAnsi" w:cstheme="minorHAnsi"/>
        </w:rPr>
      </w:pPr>
      <w:r w:rsidRPr="00B708B1">
        <w:rPr>
          <w:rFonts w:asciiTheme="minorHAnsi" w:hAnsiTheme="minorHAnsi" w:cstheme="minorHAnsi"/>
        </w:rPr>
        <w:t>Vlastiti i namjenski prihodi i primici proračunskih korisnika.</w:t>
      </w:r>
    </w:p>
    <w:p w14:paraId="427D9761" w14:textId="77777777" w:rsidR="001819E3" w:rsidRPr="00B708B1" w:rsidRDefault="001819E3" w:rsidP="00B708B1">
      <w:pPr>
        <w:spacing w:after="0" w:line="240" w:lineRule="auto"/>
        <w:jc w:val="both"/>
        <w:rPr>
          <w:rFonts w:cstheme="minorHAnsi"/>
        </w:rPr>
      </w:pPr>
    </w:p>
    <w:p w14:paraId="3F5AECA3" w14:textId="30FAF024" w:rsidR="00AA5536" w:rsidRPr="00B708B1" w:rsidRDefault="001819E3" w:rsidP="00B708B1">
      <w:pPr>
        <w:spacing w:after="0" w:line="240" w:lineRule="auto"/>
        <w:jc w:val="both"/>
        <w:rPr>
          <w:rFonts w:cstheme="minorHAnsi"/>
        </w:rPr>
      </w:pPr>
      <w:r w:rsidRPr="00B708B1">
        <w:rPr>
          <w:rFonts w:cstheme="minorHAnsi"/>
        </w:rPr>
        <w:t>U nastavku u Tablici 2. se daje procjena prihoda i primitaka Proračuna Općine Žakanje za sljedeće trogodišnje proračunsko razdoblje od 2026.-2028. godine.</w:t>
      </w:r>
    </w:p>
    <w:p w14:paraId="79545E7D" w14:textId="77777777" w:rsidR="001819E3" w:rsidRPr="00B708B1" w:rsidRDefault="001819E3" w:rsidP="00B708B1">
      <w:pPr>
        <w:spacing w:after="0" w:line="240" w:lineRule="auto"/>
        <w:jc w:val="both"/>
        <w:rPr>
          <w:rFonts w:cstheme="minorHAnsi"/>
        </w:rPr>
      </w:pPr>
    </w:p>
    <w:p w14:paraId="5864C920" w14:textId="621D2039" w:rsidR="001819E3" w:rsidRPr="00B708B1" w:rsidRDefault="001819E3" w:rsidP="00B708B1">
      <w:pPr>
        <w:spacing w:after="0" w:line="240" w:lineRule="auto"/>
        <w:jc w:val="both"/>
        <w:rPr>
          <w:rFonts w:cstheme="minorHAnsi"/>
        </w:rPr>
      </w:pPr>
      <w:r w:rsidRPr="00B708B1">
        <w:rPr>
          <w:rFonts w:cstheme="minorHAnsi"/>
          <w:b/>
          <w:bCs/>
        </w:rPr>
        <w:t>Tablica 2.</w:t>
      </w:r>
      <w:r w:rsidRPr="00B708B1">
        <w:rPr>
          <w:rFonts w:cstheme="minorHAnsi"/>
        </w:rPr>
        <w:t xml:space="preserve"> Procjena prihoda/primitaka Proračuna Općine Žakanje za razdoblje 2026.-2028. godine</w:t>
      </w:r>
    </w:p>
    <w:p w14:paraId="2DC44343" w14:textId="77777777" w:rsidR="001819E3" w:rsidRPr="00B708B1" w:rsidRDefault="001819E3" w:rsidP="00B708B1">
      <w:pPr>
        <w:spacing w:after="0" w:line="240" w:lineRule="auto"/>
        <w:jc w:val="both"/>
        <w:rPr>
          <w:rFonts w:cstheme="minorHAnsi"/>
        </w:rPr>
      </w:pPr>
    </w:p>
    <w:p w14:paraId="13C1C3B5" w14:textId="2046C08E" w:rsidR="00CE41E2" w:rsidRPr="00B708B1" w:rsidRDefault="00F24E10" w:rsidP="00F24E10">
      <w:pPr>
        <w:spacing w:after="0" w:line="240" w:lineRule="auto"/>
        <w:ind w:left="-284"/>
        <w:jc w:val="both"/>
        <w:rPr>
          <w:rFonts w:cstheme="minorHAnsi"/>
        </w:rPr>
      </w:pPr>
      <w:r w:rsidRPr="00F24E10">
        <w:rPr>
          <w:rFonts w:cstheme="minorHAnsi"/>
        </w:rPr>
        <w:drawing>
          <wp:inline distT="0" distB="0" distL="0" distR="0" wp14:anchorId="5555D3C9" wp14:editId="330DBB87">
            <wp:extent cx="6448072" cy="2809240"/>
            <wp:effectExtent l="0" t="0" r="0" b="0"/>
            <wp:docPr id="117034083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40834" name=""/>
                    <pic:cNvPicPr/>
                  </pic:nvPicPr>
                  <pic:blipFill>
                    <a:blip r:embed="rId10"/>
                    <a:stretch>
                      <a:fillRect/>
                    </a:stretch>
                  </pic:blipFill>
                  <pic:spPr>
                    <a:xfrm>
                      <a:off x="0" y="0"/>
                      <a:ext cx="6449196" cy="2809730"/>
                    </a:xfrm>
                    <a:prstGeom prst="rect">
                      <a:avLst/>
                    </a:prstGeom>
                  </pic:spPr>
                </pic:pic>
              </a:graphicData>
            </a:graphic>
          </wp:inline>
        </w:drawing>
      </w:r>
    </w:p>
    <w:p w14:paraId="1D74C19A" w14:textId="77777777" w:rsidR="00F24E10" w:rsidRDefault="00F24E10" w:rsidP="00B708B1">
      <w:pPr>
        <w:spacing w:after="0" w:line="240" w:lineRule="auto"/>
        <w:jc w:val="both"/>
        <w:rPr>
          <w:rFonts w:cstheme="minorHAnsi"/>
          <w:color w:val="EE0000"/>
        </w:rPr>
      </w:pPr>
    </w:p>
    <w:p w14:paraId="76DE8BB4" w14:textId="5705AAD2" w:rsidR="00114DD2" w:rsidRPr="00F24E10" w:rsidRDefault="001819E3" w:rsidP="00B708B1">
      <w:pPr>
        <w:spacing w:after="0" w:line="240" w:lineRule="auto"/>
        <w:jc w:val="both"/>
        <w:rPr>
          <w:rFonts w:cstheme="minorHAnsi"/>
          <w:color w:val="000000" w:themeColor="text1"/>
        </w:rPr>
      </w:pPr>
      <w:r w:rsidRPr="00F24E10">
        <w:rPr>
          <w:rFonts w:cstheme="minorHAnsi"/>
          <w:color w:val="000000" w:themeColor="text1"/>
        </w:rPr>
        <w:t>U tablici broj 2. dana je procjena prihoda i primitaka za 2026.-2028. godinu, uz usporedne podatke o ostvarenim prihodima i primicima u prethodnoj 202</w:t>
      </w:r>
      <w:r w:rsidR="00F24E10" w:rsidRPr="00F24E10">
        <w:rPr>
          <w:rFonts w:cstheme="minorHAnsi"/>
          <w:color w:val="000000" w:themeColor="text1"/>
        </w:rPr>
        <w:t>4</w:t>
      </w:r>
      <w:r w:rsidRPr="00F24E10">
        <w:rPr>
          <w:rFonts w:cstheme="minorHAnsi"/>
          <w:color w:val="000000" w:themeColor="text1"/>
        </w:rPr>
        <w:t xml:space="preserve">. godini te plan prihoda i primitaka u tekućoj 2025. </w:t>
      </w:r>
      <w:r w:rsidRPr="00F24E10">
        <w:rPr>
          <w:rFonts w:cstheme="minorHAnsi"/>
          <w:color w:val="000000" w:themeColor="text1"/>
        </w:rPr>
        <w:lastRenderedPageBreak/>
        <w:t xml:space="preserve">godini (tekući plan za 2025.). Ukupno procijenjeni prihodi i primici konsolidiranog proračuna Općine i proračunskih korisnika za 2026. godinu iznose </w:t>
      </w:r>
      <w:r w:rsidR="00F24E10" w:rsidRPr="00F24E10">
        <w:rPr>
          <w:rFonts w:cstheme="minorHAnsi"/>
          <w:color w:val="000000" w:themeColor="text1"/>
        </w:rPr>
        <w:t>2.466.875,00</w:t>
      </w:r>
      <w:r w:rsidRPr="00F24E10">
        <w:rPr>
          <w:rFonts w:cstheme="minorHAnsi"/>
          <w:color w:val="000000" w:themeColor="text1"/>
        </w:rPr>
        <w:t xml:space="preserve"> eura</w:t>
      </w:r>
      <w:r w:rsidR="00F24E10" w:rsidRPr="00F24E10">
        <w:rPr>
          <w:rFonts w:cstheme="minorHAnsi"/>
          <w:color w:val="000000" w:themeColor="text1"/>
        </w:rPr>
        <w:t xml:space="preserve">. </w:t>
      </w:r>
      <w:r w:rsidRPr="00F24E10">
        <w:rPr>
          <w:rFonts w:cstheme="minorHAnsi"/>
          <w:color w:val="000000" w:themeColor="text1"/>
        </w:rPr>
        <w:t xml:space="preserve">Za 2027. godinu se ukupni prihodi i primici procjenjuju u iznosu od </w:t>
      </w:r>
      <w:r w:rsidR="00F24E10" w:rsidRPr="00F24E10">
        <w:rPr>
          <w:rFonts w:cstheme="minorHAnsi"/>
          <w:color w:val="000000" w:themeColor="text1"/>
        </w:rPr>
        <w:t>3.026.660,00</w:t>
      </w:r>
      <w:r w:rsidRPr="00F24E10">
        <w:rPr>
          <w:rFonts w:cstheme="minorHAnsi"/>
          <w:color w:val="000000" w:themeColor="text1"/>
        </w:rPr>
        <w:t xml:space="preserve"> eura, a za 2028. godinu u iznosu </w:t>
      </w:r>
      <w:r w:rsidR="00F24E10" w:rsidRPr="00F24E10">
        <w:rPr>
          <w:rFonts w:cstheme="minorHAnsi"/>
          <w:color w:val="000000" w:themeColor="text1"/>
        </w:rPr>
        <w:t>.3.206.260,00</w:t>
      </w:r>
      <w:r w:rsidRPr="00F24E10">
        <w:rPr>
          <w:rFonts w:cstheme="minorHAnsi"/>
          <w:color w:val="000000" w:themeColor="text1"/>
        </w:rPr>
        <w:t xml:space="preserve"> eura.</w:t>
      </w:r>
    </w:p>
    <w:p w14:paraId="73A73B92" w14:textId="77777777" w:rsidR="000A34EA" w:rsidRPr="00F24E10" w:rsidRDefault="000A34EA" w:rsidP="00B708B1">
      <w:pPr>
        <w:spacing w:after="0" w:line="240" w:lineRule="auto"/>
        <w:jc w:val="both"/>
        <w:rPr>
          <w:rFonts w:cstheme="minorHAnsi"/>
          <w:b/>
          <w:bCs/>
          <w:color w:val="000000" w:themeColor="text1"/>
        </w:rPr>
      </w:pPr>
    </w:p>
    <w:p w14:paraId="28337D8F" w14:textId="06E7C438" w:rsidR="00AF135B" w:rsidRPr="00B708B1" w:rsidRDefault="00114DD2" w:rsidP="00B708B1">
      <w:pPr>
        <w:pStyle w:val="Naslov3"/>
        <w:numPr>
          <w:ilvl w:val="2"/>
          <w:numId w:val="51"/>
        </w:numPr>
        <w:jc w:val="both"/>
        <w:rPr>
          <w:rFonts w:asciiTheme="minorHAnsi" w:hAnsiTheme="minorHAnsi" w:cstheme="minorHAnsi"/>
        </w:rPr>
      </w:pPr>
      <w:bookmarkStart w:id="7" w:name="_Toc212793329"/>
      <w:r w:rsidRPr="00B708B1">
        <w:rPr>
          <w:rFonts w:asciiTheme="minorHAnsi" w:hAnsiTheme="minorHAnsi" w:cstheme="minorHAnsi"/>
        </w:rPr>
        <w:t xml:space="preserve">Procjena rashoda i izdataka Proračuna </w:t>
      </w:r>
      <w:r w:rsidR="00873E59" w:rsidRPr="00B708B1">
        <w:rPr>
          <w:rFonts w:asciiTheme="minorHAnsi" w:hAnsiTheme="minorHAnsi" w:cstheme="minorHAnsi"/>
        </w:rPr>
        <w:t>Općine Žakanje</w:t>
      </w:r>
      <w:r w:rsidRPr="00B708B1">
        <w:rPr>
          <w:rFonts w:asciiTheme="minorHAnsi" w:hAnsiTheme="minorHAnsi" w:cstheme="minorHAnsi"/>
        </w:rPr>
        <w:t xml:space="preserve"> za razdoblje od 202</w:t>
      </w:r>
      <w:r w:rsidR="000A34EA" w:rsidRPr="00B708B1">
        <w:rPr>
          <w:rFonts w:asciiTheme="minorHAnsi" w:hAnsiTheme="minorHAnsi" w:cstheme="minorHAnsi"/>
        </w:rPr>
        <w:t>5</w:t>
      </w:r>
      <w:r w:rsidRPr="00B708B1">
        <w:rPr>
          <w:rFonts w:asciiTheme="minorHAnsi" w:hAnsiTheme="minorHAnsi" w:cstheme="minorHAnsi"/>
        </w:rPr>
        <w:t>.-202</w:t>
      </w:r>
      <w:r w:rsidR="000A34EA" w:rsidRPr="00B708B1">
        <w:rPr>
          <w:rFonts w:asciiTheme="minorHAnsi" w:hAnsiTheme="minorHAnsi" w:cstheme="minorHAnsi"/>
        </w:rPr>
        <w:t>7</w:t>
      </w:r>
      <w:r w:rsidRPr="00B708B1">
        <w:rPr>
          <w:rFonts w:asciiTheme="minorHAnsi" w:hAnsiTheme="minorHAnsi" w:cstheme="minorHAnsi"/>
        </w:rPr>
        <w:t>. godine</w:t>
      </w:r>
      <w:bookmarkEnd w:id="7"/>
      <w:r w:rsidRPr="00B708B1">
        <w:rPr>
          <w:rFonts w:asciiTheme="minorHAnsi" w:hAnsiTheme="minorHAnsi" w:cstheme="minorHAnsi"/>
        </w:rPr>
        <w:cr/>
      </w:r>
    </w:p>
    <w:p w14:paraId="3CB2F7E1" w14:textId="77777777" w:rsidR="00A8259E" w:rsidRPr="00B708B1" w:rsidRDefault="00A8259E" w:rsidP="00B708B1">
      <w:pPr>
        <w:spacing w:after="0" w:line="240" w:lineRule="auto"/>
        <w:jc w:val="both"/>
        <w:rPr>
          <w:rFonts w:cstheme="minorHAnsi"/>
        </w:rPr>
      </w:pPr>
      <w:r w:rsidRPr="00B708B1">
        <w:rPr>
          <w:rFonts w:cstheme="minorHAnsi"/>
        </w:rPr>
        <w:t>Procjena rashoda i izdataka proračuna Općine Žakanje za razdoblje od 2026. do 2028. godine temelji se na očekivanim gospodarskim kretanjima, planiranim razvojnim projektima te dosadašnjim trendovima izvršenja proračuna. U razdoblju srednjoročnog planiranja naglasak će biti na održivom financiranju osnovnih javnih potreba, jačanju lokalne infrastrukture i unaprjeđenju kvalitete života stanovnika Općine.</w:t>
      </w:r>
    </w:p>
    <w:p w14:paraId="38DC4097" w14:textId="77777777" w:rsidR="00A8259E" w:rsidRPr="00B708B1" w:rsidRDefault="00A8259E" w:rsidP="00B708B1">
      <w:pPr>
        <w:spacing w:after="0" w:line="240" w:lineRule="auto"/>
        <w:jc w:val="both"/>
        <w:rPr>
          <w:rFonts w:cstheme="minorHAnsi"/>
        </w:rPr>
      </w:pPr>
    </w:p>
    <w:p w14:paraId="43C05EF4" w14:textId="7E388D07" w:rsidR="00A8259E" w:rsidRPr="00B708B1" w:rsidRDefault="00A8259E" w:rsidP="00B708B1">
      <w:pPr>
        <w:spacing w:after="0" w:line="240" w:lineRule="auto"/>
        <w:jc w:val="both"/>
        <w:rPr>
          <w:rFonts w:cstheme="minorHAnsi"/>
        </w:rPr>
      </w:pPr>
      <w:r w:rsidRPr="00B708B1">
        <w:rPr>
          <w:rFonts w:cstheme="minorHAnsi"/>
        </w:rPr>
        <w:t>U strukturi rashoda i izdataka planira se zadržavanje uravnoteženog omjera između tekućih i kapitalnih rashoda, uz postupno povećanje ulaganja u razvojne projekte i digitalizaciju uprave.</w:t>
      </w:r>
    </w:p>
    <w:p w14:paraId="29EE3F7D" w14:textId="77777777" w:rsidR="00A8259E" w:rsidRPr="00B708B1" w:rsidRDefault="00A8259E" w:rsidP="00B708B1">
      <w:pPr>
        <w:spacing w:after="0" w:line="240" w:lineRule="auto"/>
        <w:jc w:val="both"/>
        <w:rPr>
          <w:rFonts w:cstheme="minorHAnsi"/>
        </w:rPr>
      </w:pPr>
    </w:p>
    <w:p w14:paraId="74B37E47" w14:textId="5EDCA8C4" w:rsidR="00A8259E" w:rsidRPr="00B708B1" w:rsidRDefault="00736849" w:rsidP="00B708B1">
      <w:pPr>
        <w:spacing w:after="0" w:line="240" w:lineRule="auto"/>
        <w:jc w:val="both"/>
        <w:rPr>
          <w:rFonts w:cstheme="minorHAnsi"/>
        </w:rPr>
      </w:pPr>
      <w:r w:rsidRPr="00B708B1">
        <w:rPr>
          <w:rFonts w:cstheme="minorHAnsi"/>
        </w:rPr>
        <w:t>U nastavku u Tablici 3. se daje procjena rashoda i izdataka Proračuna Općine Žakanje za sljedeće trogodišnje proračunsko razdoblje od 2026.-2028. godine.</w:t>
      </w:r>
    </w:p>
    <w:p w14:paraId="7A200949" w14:textId="77777777" w:rsidR="00736849" w:rsidRPr="00B708B1" w:rsidRDefault="00736849" w:rsidP="00B708B1">
      <w:pPr>
        <w:spacing w:after="0" w:line="240" w:lineRule="auto"/>
        <w:jc w:val="both"/>
        <w:rPr>
          <w:rFonts w:cstheme="minorHAnsi"/>
        </w:rPr>
      </w:pPr>
    </w:p>
    <w:p w14:paraId="15A3F47B" w14:textId="6B285FAD" w:rsidR="00736849" w:rsidRPr="00B708B1" w:rsidRDefault="00736849" w:rsidP="00B708B1">
      <w:pPr>
        <w:spacing w:after="0" w:line="240" w:lineRule="auto"/>
        <w:jc w:val="both"/>
        <w:rPr>
          <w:rFonts w:cstheme="minorHAnsi"/>
        </w:rPr>
      </w:pPr>
      <w:r w:rsidRPr="00B708B1">
        <w:rPr>
          <w:rFonts w:cstheme="minorHAnsi"/>
          <w:b/>
          <w:bCs/>
        </w:rPr>
        <w:t>Tablica 3.</w:t>
      </w:r>
      <w:r w:rsidRPr="00B708B1">
        <w:rPr>
          <w:rFonts w:cstheme="minorHAnsi"/>
        </w:rPr>
        <w:t xml:space="preserve"> Procjena rashoda i izdataka Proračuna Općine Žakanje za 2026.-2028. godine.</w:t>
      </w:r>
    </w:p>
    <w:p w14:paraId="3E9AAABC" w14:textId="77777777" w:rsidR="00736849" w:rsidRDefault="00736849" w:rsidP="00B708B1">
      <w:pPr>
        <w:spacing w:after="0" w:line="240" w:lineRule="auto"/>
        <w:jc w:val="both"/>
        <w:rPr>
          <w:rFonts w:cstheme="minorHAnsi"/>
        </w:rPr>
      </w:pPr>
    </w:p>
    <w:p w14:paraId="0753443D" w14:textId="402772F0" w:rsidR="00F24E10" w:rsidRDefault="00F24E10" w:rsidP="00F24E10">
      <w:pPr>
        <w:spacing w:after="0" w:line="240" w:lineRule="auto"/>
        <w:ind w:left="-284"/>
        <w:jc w:val="both"/>
        <w:rPr>
          <w:rFonts w:cstheme="minorHAnsi"/>
        </w:rPr>
      </w:pPr>
      <w:r w:rsidRPr="00F24E10">
        <w:rPr>
          <w:rFonts w:cstheme="minorHAnsi"/>
        </w:rPr>
        <w:drawing>
          <wp:inline distT="0" distB="0" distL="0" distR="0" wp14:anchorId="447149DD" wp14:editId="0323278D">
            <wp:extent cx="6505575" cy="3099394"/>
            <wp:effectExtent l="0" t="0" r="0" b="6350"/>
            <wp:docPr id="16628477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4777" name=""/>
                    <pic:cNvPicPr/>
                  </pic:nvPicPr>
                  <pic:blipFill>
                    <a:blip r:embed="rId11"/>
                    <a:stretch>
                      <a:fillRect/>
                    </a:stretch>
                  </pic:blipFill>
                  <pic:spPr>
                    <a:xfrm>
                      <a:off x="0" y="0"/>
                      <a:ext cx="6524178" cy="3108257"/>
                    </a:xfrm>
                    <a:prstGeom prst="rect">
                      <a:avLst/>
                    </a:prstGeom>
                  </pic:spPr>
                </pic:pic>
              </a:graphicData>
            </a:graphic>
          </wp:inline>
        </w:drawing>
      </w:r>
    </w:p>
    <w:p w14:paraId="25B53C56" w14:textId="77777777" w:rsidR="00F24E10" w:rsidRDefault="00F24E10" w:rsidP="00B708B1">
      <w:pPr>
        <w:spacing w:after="0" w:line="240" w:lineRule="auto"/>
        <w:jc w:val="both"/>
        <w:rPr>
          <w:rFonts w:cstheme="minorHAnsi"/>
        </w:rPr>
      </w:pPr>
    </w:p>
    <w:p w14:paraId="185476FA" w14:textId="69E43950" w:rsidR="00A8259E" w:rsidRPr="00F24E10" w:rsidRDefault="00736849" w:rsidP="00B708B1">
      <w:pPr>
        <w:spacing w:after="0" w:line="240" w:lineRule="auto"/>
        <w:jc w:val="both"/>
        <w:rPr>
          <w:rFonts w:cstheme="minorHAnsi"/>
          <w:color w:val="000000" w:themeColor="text1"/>
        </w:rPr>
      </w:pPr>
      <w:r w:rsidRPr="00B708B1">
        <w:rPr>
          <w:rFonts w:cstheme="minorHAnsi"/>
        </w:rPr>
        <w:t xml:space="preserve">U tablici broj 3. dana je procjena rashoda i izdataka za 2026.-2028. godinu, uz usporedne podatke o ostvarenim </w:t>
      </w:r>
      <w:r w:rsidR="00DA4CB8" w:rsidRPr="00B708B1">
        <w:rPr>
          <w:rFonts w:cstheme="minorHAnsi"/>
        </w:rPr>
        <w:t>rashodima i izdatcima</w:t>
      </w:r>
      <w:r w:rsidRPr="00B708B1">
        <w:rPr>
          <w:rFonts w:cstheme="minorHAnsi"/>
        </w:rPr>
        <w:t xml:space="preserve"> u prethodnoj 2024. godini te plan </w:t>
      </w:r>
      <w:r w:rsidR="00DA4CB8" w:rsidRPr="00B708B1">
        <w:rPr>
          <w:rFonts w:cstheme="minorHAnsi"/>
        </w:rPr>
        <w:t>rashoda i izdataka</w:t>
      </w:r>
      <w:r w:rsidRPr="00B708B1">
        <w:rPr>
          <w:rFonts w:cstheme="minorHAnsi"/>
        </w:rPr>
        <w:t xml:space="preserve"> u tekućoj 2025. godini (tekući plan za 2025.). Ukupno procijenjeni </w:t>
      </w:r>
      <w:r w:rsidR="00DA4CB8" w:rsidRPr="00B708B1">
        <w:rPr>
          <w:rFonts w:cstheme="minorHAnsi"/>
        </w:rPr>
        <w:t>rashodi i izdaci</w:t>
      </w:r>
      <w:r w:rsidRPr="00B708B1">
        <w:rPr>
          <w:rFonts w:cstheme="minorHAnsi"/>
        </w:rPr>
        <w:t xml:space="preserve"> konsolidiranog proračuna Općine i proračunskih korisnika za 2026. godinu </w:t>
      </w:r>
      <w:r w:rsidRPr="00F24E10">
        <w:rPr>
          <w:rFonts w:cstheme="minorHAnsi"/>
          <w:color w:val="000000" w:themeColor="text1"/>
        </w:rPr>
        <w:t xml:space="preserve">iznose </w:t>
      </w:r>
      <w:r w:rsidR="00F24E10" w:rsidRPr="00F24E10">
        <w:rPr>
          <w:rFonts w:cstheme="minorHAnsi"/>
          <w:color w:val="000000" w:themeColor="text1"/>
        </w:rPr>
        <w:t>2.660.875,00</w:t>
      </w:r>
      <w:r w:rsidRPr="00F24E10">
        <w:rPr>
          <w:rFonts w:cstheme="minorHAnsi"/>
          <w:color w:val="000000" w:themeColor="text1"/>
        </w:rPr>
        <w:t xml:space="preserve"> eura</w:t>
      </w:r>
      <w:r w:rsidR="00F24E10" w:rsidRPr="00F24E10">
        <w:rPr>
          <w:rFonts w:cstheme="minorHAnsi"/>
          <w:color w:val="000000" w:themeColor="text1"/>
        </w:rPr>
        <w:t xml:space="preserve">. </w:t>
      </w:r>
      <w:r w:rsidRPr="00F24E10">
        <w:rPr>
          <w:rFonts w:cstheme="minorHAnsi"/>
          <w:color w:val="000000" w:themeColor="text1"/>
        </w:rPr>
        <w:t xml:space="preserve">Za 2027. godinu se ukupni </w:t>
      </w:r>
      <w:r w:rsidR="00F24E10">
        <w:rPr>
          <w:rFonts w:cstheme="minorHAnsi"/>
          <w:color w:val="000000" w:themeColor="text1"/>
        </w:rPr>
        <w:t>rashodi i izdaci</w:t>
      </w:r>
      <w:r w:rsidRPr="00F24E10">
        <w:rPr>
          <w:rFonts w:cstheme="minorHAnsi"/>
          <w:color w:val="000000" w:themeColor="text1"/>
        </w:rPr>
        <w:t xml:space="preserve"> procjenjuju u iznosu od </w:t>
      </w:r>
      <w:r w:rsidR="00F24E10" w:rsidRPr="00F24E10">
        <w:rPr>
          <w:rFonts w:cstheme="minorHAnsi"/>
          <w:color w:val="000000" w:themeColor="text1"/>
        </w:rPr>
        <w:t xml:space="preserve">3.026.660,00 </w:t>
      </w:r>
      <w:r w:rsidRPr="00F24E10">
        <w:rPr>
          <w:rFonts w:cstheme="minorHAnsi"/>
          <w:color w:val="000000" w:themeColor="text1"/>
        </w:rPr>
        <w:t xml:space="preserve">eura, a za 2028. godinu u iznosu </w:t>
      </w:r>
      <w:r w:rsidR="00F24E10" w:rsidRPr="00F24E10">
        <w:rPr>
          <w:rFonts w:cstheme="minorHAnsi"/>
          <w:color w:val="000000" w:themeColor="text1"/>
        </w:rPr>
        <w:t>3.206.260,00</w:t>
      </w:r>
      <w:r w:rsidRPr="00F24E10">
        <w:rPr>
          <w:rFonts w:cstheme="minorHAnsi"/>
          <w:color w:val="000000" w:themeColor="text1"/>
        </w:rPr>
        <w:t xml:space="preserve"> eura.</w:t>
      </w:r>
    </w:p>
    <w:p w14:paraId="5467015A" w14:textId="77777777" w:rsidR="00DA4CB8" w:rsidRPr="00B708B1" w:rsidRDefault="00DA4CB8" w:rsidP="00B708B1">
      <w:pPr>
        <w:spacing w:after="0" w:line="240" w:lineRule="auto"/>
        <w:jc w:val="both"/>
        <w:rPr>
          <w:rFonts w:cstheme="minorHAnsi"/>
          <w:color w:val="EE0000"/>
        </w:rPr>
      </w:pPr>
    </w:p>
    <w:p w14:paraId="6447F881" w14:textId="77777777" w:rsidR="00DA4CB8" w:rsidRDefault="00DA4CB8" w:rsidP="00B708B1">
      <w:pPr>
        <w:spacing w:after="0" w:line="240" w:lineRule="auto"/>
        <w:jc w:val="both"/>
        <w:rPr>
          <w:rFonts w:cstheme="minorHAnsi"/>
          <w:color w:val="EE0000"/>
        </w:rPr>
      </w:pPr>
    </w:p>
    <w:p w14:paraId="6D1EBC14" w14:textId="77777777" w:rsidR="00F50E5A" w:rsidRDefault="00F50E5A" w:rsidP="00B708B1">
      <w:pPr>
        <w:spacing w:after="0" w:line="240" w:lineRule="auto"/>
        <w:jc w:val="both"/>
        <w:rPr>
          <w:rFonts w:cstheme="minorHAnsi"/>
          <w:color w:val="EE0000"/>
        </w:rPr>
      </w:pPr>
    </w:p>
    <w:p w14:paraId="6F93E4E9" w14:textId="77777777" w:rsidR="00F50E5A" w:rsidRDefault="00F50E5A" w:rsidP="00B708B1">
      <w:pPr>
        <w:spacing w:after="0" w:line="240" w:lineRule="auto"/>
        <w:jc w:val="both"/>
        <w:rPr>
          <w:rFonts w:cstheme="minorHAnsi"/>
          <w:color w:val="EE0000"/>
        </w:rPr>
      </w:pPr>
    </w:p>
    <w:p w14:paraId="7C59584E" w14:textId="77777777" w:rsidR="00F50E5A" w:rsidRPr="00B708B1" w:rsidRDefault="00F50E5A" w:rsidP="00B708B1">
      <w:pPr>
        <w:spacing w:after="0" w:line="240" w:lineRule="auto"/>
        <w:jc w:val="both"/>
        <w:rPr>
          <w:rFonts w:cstheme="minorHAnsi"/>
          <w:color w:val="EE0000"/>
        </w:rPr>
      </w:pPr>
    </w:p>
    <w:p w14:paraId="4CFF88B1" w14:textId="77777777" w:rsidR="00D72744" w:rsidRPr="00B708B1" w:rsidRDefault="00D72744" w:rsidP="00B708B1">
      <w:pPr>
        <w:spacing w:after="0" w:line="240" w:lineRule="auto"/>
        <w:jc w:val="both"/>
        <w:rPr>
          <w:rFonts w:cstheme="minorHAnsi"/>
          <w:color w:val="EE0000"/>
        </w:rPr>
      </w:pPr>
    </w:p>
    <w:p w14:paraId="6418FA6D" w14:textId="77777777" w:rsidR="00D72744" w:rsidRPr="00B708B1" w:rsidRDefault="00D72744" w:rsidP="00B708B1">
      <w:pPr>
        <w:spacing w:after="0" w:line="240" w:lineRule="auto"/>
        <w:jc w:val="both"/>
        <w:rPr>
          <w:rFonts w:cstheme="minorHAnsi"/>
          <w:color w:val="EE0000"/>
        </w:rPr>
      </w:pPr>
    </w:p>
    <w:p w14:paraId="1A844A5F" w14:textId="77777777" w:rsidR="00D72744" w:rsidRPr="00B708B1" w:rsidRDefault="00D72744" w:rsidP="00B708B1">
      <w:pPr>
        <w:spacing w:after="0" w:line="240" w:lineRule="auto"/>
        <w:jc w:val="both"/>
        <w:rPr>
          <w:rFonts w:cstheme="minorHAnsi"/>
          <w:color w:val="EE0000"/>
        </w:rPr>
      </w:pPr>
    </w:p>
    <w:p w14:paraId="75A68B66" w14:textId="77777777" w:rsidR="00D72744" w:rsidRPr="00B708B1" w:rsidRDefault="00D72744" w:rsidP="00B708B1">
      <w:pPr>
        <w:spacing w:after="0" w:line="240" w:lineRule="auto"/>
        <w:jc w:val="both"/>
        <w:rPr>
          <w:rFonts w:cstheme="minorHAnsi"/>
          <w:color w:val="EE0000"/>
        </w:rPr>
      </w:pPr>
    </w:p>
    <w:p w14:paraId="48A8A7BC" w14:textId="77777777" w:rsidR="00D72744" w:rsidRPr="00B708B1" w:rsidRDefault="00D72744" w:rsidP="00B708B1">
      <w:pPr>
        <w:spacing w:after="0" w:line="240" w:lineRule="auto"/>
        <w:jc w:val="both"/>
        <w:rPr>
          <w:rFonts w:cstheme="minorHAnsi"/>
          <w:color w:val="EE0000"/>
        </w:rPr>
      </w:pPr>
    </w:p>
    <w:p w14:paraId="23EFD16F" w14:textId="43ED3643" w:rsidR="00DA4CB8" w:rsidRPr="00B708B1" w:rsidRDefault="00D72744" w:rsidP="00B708B1">
      <w:pPr>
        <w:pStyle w:val="Naslov2"/>
        <w:numPr>
          <w:ilvl w:val="1"/>
          <w:numId w:val="51"/>
        </w:numPr>
        <w:ind w:left="1134" w:hanging="774"/>
        <w:jc w:val="both"/>
        <w:rPr>
          <w:rFonts w:asciiTheme="minorHAnsi" w:hAnsiTheme="minorHAnsi" w:cstheme="minorHAnsi"/>
        </w:rPr>
      </w:pPr>
      <w:bookmarkStart w:id="8" w:name="_Toc212793330"/>
      <w:r w:rsidRPr="00B708B1">
        <w:rPr>
          <w:rFonts w:asciiTheme="minorHAnsi" w:hAnsiTheme="minorHAnsi" w:cstheme="minorHAnsi"/>
        </w:rPr>
        <w:lastRenderedPageBreak/>
        <w:t>VISINA RASHODA KOJI SE FINANCIRAJU IZ OPĆIH PRIHODA I PRIMITAKA TE NAMJENSKIH PRIMITAKA PO RAZDJELIMA ORGANIZACIJSKE KLASIFIKACIJE ZA RAZDOBLJE 2025.-2028. - OKVIRNI LIMITI PRIJEDLOGA FINANCIJSKIH PLANOVA</w:t>
      </w:r>
      <w:bookmarkEnd w:id="8"/>
    </w:p>
    <w:p w14:paraId="7BF203CB" w14:textId="77777777" w:rsidR="00A8259E" w:rsidRPr="00B708B1" w:rsidRDefault="00A8259E" w:rsidP="00B708B1">
      <w:pPr>
        <w:spacing w:after="0" w:line="240" w:lineRule="auto"/>
        <w:jc w:val="both"/>
        <w:rPr>
          <w:rFonts w:cstheme="minorHAnsi"/>
        </w:rPr>
      </w:pPr>
    </w:p>
    <w:p w14:paraId="1B2C4FD4" w14:textId="5E9B03EA" w:rsidR="00344B18" w:rsidRPr="00B708B1" w:rsidRDefault="00344B18" w:rsidP="00B708B1">
      <w:pPr>
        <w:spacing w:after="0" w:line="240" w:lineRule="auto"/>
        <w:jc w:val="both"/>
        <w:rPr>
          <w:rFonts w:cstheme="minorHAnsi"/>
        </w:rPr>
      </w:pPr>
      <w:r w:rsidRPr="00B708B1">
        <w:rPr>
          <w:rFonts w:cstheme="minorHAnsi"/>
        </w:rPr>
        <w:t xml:space="preserve">Proračunom Općine Žakanje za 2025. godinu s projekcijama za 2026. i 2027. godinu, donesenim od strane Općinskog vijeća Općine </w:t>
      </w:r>
      <w:r w:rsidR="00262124" w:rsidRPr="00B708B1">
        <w:rPr>
          <w:rFonts w:cstheme="minorHAnsi"/>
        </w:rPr>
        <w:t>Žakanje</w:t>
      </w:r>
      <w:r w:rsidRPr="00B708B1">
        <w:rPr>
          <w:rFonts w:cstheme="minorHAnsi"/>
        </w:rPr>
        <w:t>, određeni su okviri u planiranju visine prihoda i primitaka te rashoda i izdataka za razdoblje 2026.-2028. godine.</w:t>
      </w:r>
      <w:r w:rsidR="00262124" w:rsidRPr="00B708B1">
        <w:rPr>
          <w:rFonts w:cstheme="minorHAnsi"/>
        </w:rPr>
        <w:t xml:space="preserve"> Budući da je u 2025. godini Proračun izmijenjen i dopunjen u mjesecu srpnju te se do kraja 2025. godine očekuju dodatne izmjene i dopune, limiti ukupnih rashoda utvrđeni ovom Uputom odstupaju od iznosa rashoda po projekcijama za 2026. i 2027. godinu utvrđeni u Proračunu Općine Žakanje za 2025. godinu.</w:t>
      </w:r>
    </w:p>
    <w:p w14:paraId="502BC288" w14:textId="77777777" w:rsidR="00262124" w:rsidRPr="00B708B1" w:rsidRDefault="00262124" w:rsidP="00B708B1">
      <w:pPr>
        <w:spacing w:after="0" w:line="240" w:lineRule="auto"/>
        <w:jc w:val="both"/>
        <w:rPr>
          <w:rFonts w:cstheme="minorHAnsi"/>
        </w:rPr>
      </w:pPr>
    </w:p>
    <w:p w14:paraId="719A8923" w14:textId="03C7F953" w:rsidR="00344B18" w:rsidRPr="00B708B1" w:rsidRDefault="00344B18" w:rsidP="00B708B1">
      <w:pPr>
        <w:spacing w:after="0" w:line="240" w:lineRule="auto"/>
        <w:jc w:val="both"/>
        <w:rPr>
          <w:rFonts w:cstheme="minorHAnsi"/>
        </w:rPr>
      </w:pPr>
      <w:r w:rsidRPr="00B708B1">
        <w:rPr>
          <w:rFonts w:cstheme="minorHAnsi"/>
        </w:rPr>
        <w:t xml:space="preserve">U nastavku se daju limiti rashoda </w:t>
      </w:r>
      <w:r w:rsidR="00262124" w:rsidRPr="00B708B1">
        <w:rPr>
          <w:rFonts w:cstheme="minorHAnsi"/>
        </w:rPr>
        <w:t xml:space="preserve">Jedinstvenom </w:t>
      </w:r>
      <w:r w:rsidRPr="00B708B1">
        <w:rPr>
          <w:rFonts w:cstheme="minorHAnsi"/>
        </w:rPr>
        <w:t>upravn</w:t>
      </w:r>
      <w:r w:rsidR="00262124" w:rsidRPr="00B708B1">
        <w:rPr>
          <w:rFonts w:cstheme="minorHAnsi"/>
        </w:rPr>
        <w:t>om</w:t>
      </w:r>
      <w:r w:rsidRPr="00B708B1">
        <w:rPr>
          <w:rFonts w:cstheme="minorHAnsi"/>
        </w:rPr>
        <w:t xml:space="preserve"> odjel</w:t>
      </w:r>
      <w:r w:rsidR="00262124" w:rsidRPr="00B708B1">
        <w:rPr>
          <w:rFonts w:cstheme="minorHAnsi"/>
        </w:rPr>
        <w:t>u</w:t>
      </w:r>
      <w:r w:rsidRPr="00B708B1">
        <w:rPr>
          <w:rFonts w:cstheme="minorHAnsi"/>
        </w:rPr>
        <w:t>, te proračunsk</w:t>
      </w:r>
      <w:r w:rsidR="00262124" w:rsidRPr="00B708B1">
        <w:rPr>
          <w:rFonts w:cstheme="minorHAnsi"/>
        </w:rPr>
        <w:t>om</w:t>
      </w:r>
      <w:r w:rsidRPr="00B708B1">
        <w:rPr>
          <w:rFonts w:cstheme="minorHAnsi"/>
        </w:rPr>
        <w:t xml:space="preserve"> korisni</w:t>
      </w:r>
      <w:r w:rsidR="00262124" w:rsidRPr="00B708B1">
        <w:rPr>
          <w:rFonts w:cstheme="minorHAnsi"/>
        </w:rPr>
        <w:t>ku</w:t>
      </w:r>
      <w:r w:rsidRPr="00B708B1">
        <w:rPr>
          <w:rFonts w:cstheme="minorHAnsi"/>
        </w:rPr>
        <w:t xml:space="preserve">  koji predstavljaju okvir za izradu financijskih planova za 2026. i projekciju proračuna za 2027</w:t>
      </w:r>
      <w:r w:rsidR="00E91834" w:rsidRPr="00B708B1">
        <w:rPr>
          <w:rFonts w:cstheme="minorHAnsi"/>
        </w:rPr>
        <w:t>.</w:t>
      </w:r>
      <w:r w:rsidRPr="00B708B1">
        <w:rPr>
          <w:rFonts w:cstheme="minorHAnsi"/>
        </w:rPr>
        <w:t xml:space="preserve"> i 2028. godinu. </w:t>
      </w:r>
      <w:r w:rsidR="00E91834" w:rsidRPr="00B708B1">
        <w:rPr>
          <w:rFonts w:cstheme="minorHAnsi"/>
        </w:rPr>
        <w:t>O</w:t>
      </w:r>
      <w:r w:rsidRPr="00B708B1">
        <w:rPr>
          <w:rFonts w:cstheme="minorHAnsi"/>
        </w:rPr>
        <w:t>sim o limitima</w:t>
      </w:r>
      <w:r w:rsidR="00E91834" w:rsidRPr="00B708B1">
        <w:rPr>
          <w:rFonts w:cstheme="minorHAnsi"/>
        </w:rPr>
        <w:t>, potrebno je</w:t>
      </w:r>
      <w:r w:rsidRPr="00B708B1">
        <w:rPr>
          <w:rFonts w:cstheme="minorHAnsi"/>
        </w:rPr>
        <w:t xml:space="preserve"> voditi računa i o strogo namjenskom trošenju proračunskih sredstava.</w:t>
      </w:r>
    </w:p>
    <w:p w14:paraId="7EAC38CD" w14:textId="77777777" w:rsidR="0013778C" w:rsidRPr="00B708B1" w:rsidRDefault="0013778C" w:rsidP="00B708B1">
      <w:pPr>
        <w:spacing w:after="0" w:line="240" w:lineRule="auto"/>
        <w:jc w:val="both"/>
        <w:rPr>
          <w:rFonts w:cstheme="minorHAnsi"/>
        </w:rPr>
      </w:pPr>
    </w:p>
    <w:p w14:paraId="108F6751" w14:textId="558D71CB" w:rsidR="006F4FD2" w:rsidRPr="00B708B1" w:rsidRDefault="00E2567B" w:rsidP="00B708B1">
      <w:pPr>
        <w:pStyle w:val="Naslov3"/>
        <w:numPr>
          <w:ilvl w:val="2"/>
          <w:numId w:val="51"/>
        </w:numPr>
        <w:jc w:val="both"/>
        <w:rPr>
          <w:rFonts w:asciiTheme="minorHAnsi" w:hAnsiTheme="minorHAnsi" w:cstheme="minorHAnsi"/>
        </w:rPr>
      </w:pPr>
      <w:bookmarkStart w:id="9" w:name="_Toc212793331"/>
      <w:r w:rsidRPr="00B708B1">
        <w:rPr>
          <w:rFonts w:asciiTheme="minorHAnsi" w:hAnsiTheme="minorHAnsi" w:cstheme="minorHAnsi"/>
        </w:rPr>
        <w:t>Procjena visine rashoda i izdataka koji se financiraju iz izvora financiranja: opći prihodi i primici (limiti rashoda)</w:t>
      </w:r>
      <w:bookmarkEnd w:id="9"/>
    </w:p>
    <w:p w14:paraId="33F6F329" w14:textId="77777777" w:rsidR="00DA4CB8" w:rsidRPr="00B708B1" w:rsidRDefault="00DA4CB8" w:rsidP="00B708B1">
      <w:pPr>
        <w:spacing w:after="0" w:line="240" w:lineRule="auto"/>
        <w:jc w:val="both"/>
        <w:rPr>
          <w:rFonts w:cstheme="minorHAnsi"/>
        </w:rPr>
      </w:pPr>
    </w:p>
    <w:p w14:paraId="57FFE494" w14:textId="301C0E90" w:rsidR="0013778C" w:rsidRPr="00B708B1" w:rsidRDefault="00E2567B" w:rsidP="00B708B1">
      <w:pPr>
        <w:spacing w:after="0" w:line="240" w:lineRule="auto"/>
        <w:jc w:val="both"/>
        <w:rPr>
          <w:rFonts w:cstheme="minorHAnsi"/>
        </w:rPr>
      </w:pPr>
      <w:r w:rsidRPr="00B708B1">
        <w:rPr>
          <w:rFonts w:cstheme="minorHAnsi"/>
        </w:rPr>
        <w:t>Z</w:t>
      </w:r>
      <w:r w:rsidR="0013778C" w:rsidRPr="00B708B1">
        <w:rPr>
          <w:rFonts w:cstheme="minorHAnsi"/>
        </w:rPr>
        <w:t xml:space="preserve">adužuje se Jedinstveni upravni odjel i proračunski korisnik da u okviru dodijeljenih limita rashoda iz izvora financiranja: opći prihodi i primici, prvenstveno osiguraju sredstva za pokriće preuzetih zakonskih i ugovornih obveza, dok se provedba ostalih aktivnosti treba prilagoditi raspoloživim sredstvima do visine utvrđenog limita rashoda.  </w:t>
      </w:r>
    </w:p>
    <w:p w14:paraId="2FCFEF8A" w14:textId="77777777" w:rsidR="008C1C9A" w:rsidRPr="00B708B1" w:rsidRDefault="008C1C9A" w:rsidP="00B708B1">
      <w:pPr>
        <w:spacing w:after="0" w:line="240" w:lineRule="auto"/>
        <w:jc w:val="both"/>
        <w:rPr>
          <w:rFonts w:cstheme="minorHAnsi"/>
        </w:rPr>
      </w:pPr>
    </w:p>
    <w:p w14:paraId="4BD879E4" w14:textId="7F0F6E51" w:rsidR="008C1C9A" w:rsidRPr="00B708B1" w:rsidRDefault="008C1C9A" w:rsidP="00B708B1">
      <w:pPr>
        <w:spacing w:after="0" w:line="240" w:lineRule="auto"/>
        <w:jc w:val="both"/>
        <w:rPr>
          <w:rFonts w:cstheme="minorHAnsi"/>
          <w:b/>
          <w:bCs/>
        </w:rPr>
      </w:pPr>
      <w:r w:rsidRPr="00B708B1">
        <w:rPr>
          <w:rFonts w:cstheme="minorHAnsi"/>
          <w:b/>
          <w:bCs/>
        </w:rPr>
        <w:t xml:space="preserve">Tablica </w:t>
      </w:r>
      <w:r w:rsidR="00E2567B" w:rsidRPr="00B708B1">
        <w:rPr>
          <w:rFonts w:cstheme="minorHAnsi"/>
          <w:b/>
          <w:bCs/>
        </w:rPr>
        <w:t>4</w:t>
      </w:r>
      <w:r w:rsidRPr="00B708B1">
        <w:rPr>
          <w:rFonts w:cstheme="minorHAnsi"/>
          <w:b/>
          <w:bCs/>
        </w:rPr>
        <w:t xml:space="preserve">. </w:t>
      </w:r>
      <w:r w:rsidR="002F328E" w:rsidRPr="00B708B1">
        <w:rPr>
          <w:rFonts w:cstheme="minorHAnsi"/>
          <w:b/>
          <w:bCs/>
        </w:rPr>
        <w:t>Limit 1 rashoda koji se financiraju iz izvora financiranja: opći prihodi i primici za razdoblje 2026.-2028. godine</w:t>
      </w:r>
    </w:p>
    <w:tbl>
      <w:tblPr>
        <w:tblStyle w:val="Reetkatablice"/>
        <w:tblW w:w="9628" w:type="dxa"/>
        <w:tblLook w:val="04A0" w:firstRow="1" w:lastRow="0" w:firstColumn="1" w:lastColumn="0" w:noHBand="0" w:noVBand="1"/>
      </w:tblPr>
      <w:tblGrid>
        <w:gridCol w:w="2547"/>
        <w:gridCol w:w="1417"/>
        <w:gridCol w:w="1417"/>
        <w:gridCol w:w="1413"/>
        <w:gridCol w:w="1417"/>
        <w:gridCol w:w="1417"/>
      </w:tblGrid>
      <w:tr w:rsidR="008C1C9A" w:rsidRPr="00B708B1" w14:paraId="1D15C1F8" w14:textId="77777777" w:rsidTr="008C1C9A">
        <w:tc>
          <w:tcPr>
            <w:tcW w:w="2547" w:type="dxa"/>
            <w:vAlign w:val="center"/>
          </w:tcPr>
          <w:p w14:paraId="02682530" w14:textId="0B96B20B" w:rsidR="008C1C9A" w:rsidRPr="00B708B1" w:rsidRDefault="008C1C9A" w:rsidP="00B708B1">
            <w:pPr>
              <w:jc w:val="both"/>
              <w:rPr>
                <w:rFonts w:cstheme="minorHAnsi"/>
                <w:b/>
                <w:bCs/>
              </w:rPr>
            </w:pPr>
          </w:p>
        </w:tc>
        <w:tc>
          <w:tcPr>
            <w:tcW w:w="1417" w:type="dxa"/>
            <w:vAlign w:val="center"/>
          </w:tcPr>
          <w:p w14:paraId="2801771E" w14:textId="3761407C" w:rsidR="008C1C9A" w:rsidRPr="00B708B1" w:rsidRDefault="008C1C9A" w:rsidP="00B708B1">
            <w:pPr>
              <w:jc w:val="both"/>
              <w:rPr>
                <w:rFonts w:cstheme="minorHAnsi"/>
                <w:b/>
                <w:bCs/>
              </w:rPr>
            </w:pPr>
            <w:r w:rsidRPr="00B708B1">
              <w:rPr>
                <w:rFonts w:cstheme="minorHAnsi"/>
                <w:b/>
                <w:bCs/>
              </w:rPr>
              <w:t>Izvršenje 2024.</w:t>
            </w:r>
          </w:p>
        </w:tc>
        <w:tc>
          <w:tcPr>
            <w:tcW w:w="1417" w:type="dxa"/>
            <w:vAlign w:val="center"/>
          </w:tcPr>
          <w:p w14:paraId="153F3EA1" w14:textId="07826ECF" w:rsidR="008C1C9A" w:rsidRPr="00B708B1" w:rsidRDefault="008C1C9A" w:rsidP="00B708B1">
            <w:pPr>
              <w:jc w:val="both"/>
              <w:rPr>
                <w:rFonts w:cstheme="minorHAnsi"/>
                <w:b/>
                <w:bCs/>
              </w:rPr>
            </w:pPr>
            <w:r w:rsidRPr="00B708B1">
              <w:rPr>
                <w:rFonts w:cstheme="minorHAnsi"/>
                <w:b/>
                <w:bCs/>
              </w:rPr>
              <w:t>Tekući plan 2025.</w:t>
            </w:r>
          </w:p>
        </w:tc>
        <w:tc>
          <w:tcPr>
            <w:tcW w:w="1413" w:type="dxa"/>
          </w:tcPr>
          <w:p w14:paraId="6C14E115" w14:textId="108CCDA3" w:rsidR="008C1C9A" w:rsidRPr="00492766" w:rsidRDefault="008C1C9A" w:rsidP="00B708B1">
            <w:pPr>
              <w:jc w:val="both"/>
              <w:rPr>
                <w:rFonts w:cstheme="minorHAnsi"/>
                <w:b/>
                <w:bCs/>
                <w:color w:val="000000" w:themeColor="text1"/>
              </w:rPr>
            </w:pPr>
            <w:r w:rsidRPr="00492766">
              <w:rPr>
                <w:rFonts w:cstheme="minorHAnsi"/>
                <w:b/>
                <w:bCs/>
                <w:color w:val="000000" w:themeColor="text1"/>
              </w:rPr>
              <w:t>Plan 2026.</w:t>
            </w:r>
          </w:p>
        </w:tc>
        <w:tc>
          <w:tcPr>
            <w:tcW w:w="1417" w:type="dxa"/>
            <w:vAlign w:val="center"/>
          </w:tcPr>
          <w:p w14:paraId="48437914" w14:textId="62D0845D" w:rsidR="008C1C9A" w:rsidRPr="00492766" w:rsidRDefault="008C1C9A" w:rsidP="00B708B1">
            <w:pPr>
              <w:jc w:val="both"/>
              <w:rPr>
                <w:rFonts w:cstheme="minorHAnsi"/>
                <w:b/>
                <w:bCs/>
                <w:color w:val="000000" w:themeColor="text1"/>
              </w:rPr>
            </w:pPr>
            <w:r w:rsidRPr="00492766">
              <w:rPr>
                <w:rFonts w:cstheme="minorHAnsi"/>
                <w:b/>
                <w:bCs/>
                <w:color w:val="000000" w:themeColor="text1"/>
              </w:rPr>
              <w:t>Projekcije 2027.</w:t>
            </w:r>
          </w:p>
        </w:tc>
        <w:tc>
          <w:tcPr>
            <w:tcW w:w="1417" w:type="dxa"/>
            <w:vAlign w:val="center"/>
          </w:tcPr>
          <w:p w14:paraId="5F88C5B6" w14:textId="725CE3B9" w:rsidR="008C1C9A" w:rsidRPr="00492766" w:rsidRDefault="008C1C9A" w:rsidP="00B708B1">
            <w:pPr>
              <w:jc w:val="both"/>
              <w:rPr>
                <w:rFonts w:cstheme="minorHAnsi"/>
                <w:b/>
                <w:bCs/>
                <w:color w:val="000000" w:themeColor="text1"/>
              </w:rPr>
            </w:pPr>
            <w:r w:rsidRPr="00492766">
              <w:rPr>
                <w:rFonts w:cstheme="minorHAnsi"/>
                <w:b/>
                <w:bCs/>
                <w:color w:val="000000" w:themeColor="text1"/>
              </w:rPr>
              <w:t>Projekcije 2028.</w:t>
            </w:r>
          </w:p>
        </w:tc>
      </w:tr>
      <w:tr w:rsidR="008C1C9A" w:rsidRPr="00B708B1" w14:paraId="46C7C49C" w14:textId="77777777" w:rsidTr="008C1C9A">
        <w:tc>
          <w:tcPr>
            <w:tcW w:w="2547" w:type="dxa"/>
          </w:tcPr>
          <w:p w14:paraId="7167C33B" w14:textId="740E842C" w:rsidR="008C1C9A" w:rsidRPr="00B708B1" w:rsidRDefault="008C1C9A" w:rsidP="00B708B1">
            <w:pPr>
              <w:jc w:val="both"/>
              <w:rPr>
                <w:rFonts w:cstheme="minorHAnsi"/>
                <w:i/>
                <w:iCs/>
              </w:rPr>
            </w:pPr>
            <w:r w:rsidRPr="00B708B1">
              <w:rPr>
                <w:rFonts w:cstheme="minorHAnsi"/>
                <w:i/>
                <w:iCs/>
              </w:rPr>
              <w:t>Jedinstveni upravni odjel</w:t>
            </w:r>
          </w:p>
        </w:tc>
        <w:tc>
          <w:tcPr>
            <w:tcW w:w="1417" w:type="dxa"/>
          </w:tcPr>
          <w:p w14:paraId="475CEFCD" w14:textId="519796C3" w:rsidR="008C1C9A" w:rsidRPr="00B708B1" w:rsidRDefault="00891A73" w:rsidP="00B708B1">
            <w:pPr>
              <w:jc w:val="both"/>
              <w:rPr>
                <w:rFonts w:cstheme="minorHAnsi"/>
              </w:rPr>
            </w:pPr>
            <w:r w:rsidRPr="00B708B1">
              <w:rPr>
                <w:rFonts w:cstheme="minorHAnsi"/>
              </w:rPr>
              <w:t>822.271,43</w:t>
            </w:r>
          </w:p>
        </w:tc>
        <w:tc>
          <w:tcPr>
            <w:tcW w:w="1417" w:type="dxa"/>
          </w:tcPr>
          <w:p w14:paraId="0F01D989" w14:textId="46678921" w:rsidR="008C1C9A" w:rsidRPr="00B708B1" w:rsidRDefault="00891A73" w:rsidP="00B708B1">
            <w:pPr>
              <w:jc w:val="both"/>
              <w:rPr>
                <w:rFonts w:cstheme="minorHAnsi"/>
              </w:rPr>
            </w:pPr>
            <w:r w:rsidRPr="00B708B1">
              <w:rPr>
                <w:rFonts w:cstheme="minorHAnsi"/>
              </w:rPr>
              <w:t>1.699.732,84</w:t>
            </w:r>
          </w:p>
        </w:tc>
        <w:tc>
          <w:tcPr>
            <w:tcW w:w="1413" w:type="dxa"/>
          </w:tcPr>
          <w:p w14:paraId="76BA172C" w14:textId="1531F952" w:rsidR="008C1C9A" w:rsidRPr="00492766" w:rsidRDefault="00492766" w:rsidP="00B708B1">
            <w:pPr>
              <w:jc w:val="both"/>
              <w:rPr>
                <w:rFonts w:cstheme="minorHAnsi"/>
                <w:color w:val="000000" w:themeColor="text1"/>
              </w:rPr>
            </w:pPr>
            <w:r w:rsidRPr="00492766">
              <w:rPr>
                <w:rFonts w:cstheme="minorHAnsi"/>
                <w:color w:val="000000" w:themeColor="text1"/>
              </w:rPr>
              <w:t>1.530.000,00</w:t>
            </w:r>
          </w:p>
        </w:tc>
        <w:tc>
          <w:tcPr>
            <w:tcW w:w="1417" w:type="dxa"/>
            <w:vAlign w:val="center"/>
          </w:tcPr>
          <w:p w14:paraId="508A8AB0" w14:textId="2895FC30" w:rsidR="008C1C9A" w:rsidRPr="00492766" w:rsidRDefault="00492766" w:rsidP="00B708B1">
            <w:pPr>
              <w:jc w:val="both"/>
              <w:rPr>
                <w:rFonts w:cstheme="minorHAnsi"/>
                <w:color w:val="000000" w:themeColor="text1"/>
              </w:rPr>
            </w:pPr>
            <w:r w:rsidRPr="00492766">
              <w:rPr>
                <w:rFonts w:cstheme="minorHAnsi"/>
                <w:color w:val="000000" w:themeColor="text1"/>
              </w:rPr>
              <w:t>1.540.000,00</w:t>
            </w:r>
          </w:p>
        </w:tc>
        <w:tc>
          <w:tcPr>
            <w:tcW w:w="1417" w:type="dxa"/>
            <w:vAlign w:val="center"/>
          </w:tcPr>
          <w:p w14:paraId="6DF76417" w14:textId="57136085" w:rsidR="00492766" w:rsidRPr="00492766" w:rsidRDefault="00492766" w:rsidP="00B708B1">
            <w:pPr>
              <w:jc w:val="both"/>
              <w:rPr>
                <w:rFonts w:cstheme="minorHAnsi"/>
                <w:color w:val="000000" w:themeColor="text1"/>
              </w:rPr>
            </w:pPr>
            <w:r w:rsidRPr="00492766">
              <w:rPr>
                <w:rFonts w:cstheme="minorHAnsi"/>
                <w:color w:val="000000" w:themeColor="text1"/>
              </w:rPr>
              <w:t>1.550.000,00</w:t>
            </w:r>
          </w:p>
        </w:tc>
      </w:tr>
      <w:tr w:rsidR="008C1C9A" w:rsidRPr="00B708B1" w14:paraId="59753ECB" w14:textId="77777777" w:rsidTr="008C1C9A">
        <w:tc>
          <w:tcPr>
            <w:tcW w:w="2547" w:type="dxa"/>
          </w:tcPr>
          <w:p w14:paraId="05280687" w14:textId="64C3A613" w:rsidR="008C1C9A" w:rsidRPr="00B708B1" w:rsidRDefault="008C1C9A" w:rsidP="00B708B1">
            <w:pPr>
              <w:jc w:val="both"/>
              <w:rPr>
                <w:rFonts w:cstheme="minorHAnsi"/>
                <w:i/>
                <w:iCs/>
              </w:rPr>
            </w:pPr>
            <w:r w:rsidRPr="00B708B1">
              <w:rPr>
                <w:rFonts w:cstheme="minorHAnsi"/>
                <w:i/>
                <w:iCs/>
              </w:rPr>
              <w:t>DV Pčelica Žakanje</w:t>
            </w:r>
          </w:p>
        </w:tc>
        <w:tc>
          <w:tcPr>
            <w:tcW w:w="1417" w:type="dxa"/>
          </w:tcPr>
          <w:p w14:paraId="6B8F2B47" w14:textId="495BA6E4" w:rsidR="008C1C9A" w:rsidRPr="00B708B1" w:rsidRDefault="0013778C" w:rsidP="00B708B1">
            <w:pPr>
              <w:jc w:val="both"/>
              <w:rPr>
                <w:rFonts w:cstheme="minorHAnsi"/>
              </w:rPr>
            </w:pPr>
            <w:r w:rsidRPr="00B708B1">
              <w:rPr>
                <w:rFonts w:cstheme="minorHAnsi"/>
              </w:rPr>
              <w:t>98.628,67</w:t>
            </w:r>
          </w:p>
        </w:tc>
        <w:tc>
          <w:tcPr>
            <w:tcW w:w="1417" w:type="dxa"/>
          </w:tcPr>
          <w:p w14:paraId="6E7C3282" w14:textId="1BD54D57" w:rsidR="008C1C9A" w:rsidRPr="00B708B1" w:rsidRDefault="0013778C" w:rsidP="00B708B1">
            <w:pPr>
              <w:jc w:val="both"/>
              <w:rPr>
                <w:rFonts w:cstheme="minorHAnsi"/>
              </w:rPr>
            </w:pPr>
            <w:r w:rsidRPr="00B708B1">
              <w:rPr>
                <w:rFonts w:cstheme="minorHAnsi"/>
              </w:rPr>
              <w:t>159.430,00</w:t>
            </w:r>
          </w:p>
        </w:tc>
        <w:tc>
          <w:tcPr>
            <w:tcW w:w="1413" w:type="dxa"/>
          </w:tcPr>
          <w:p w14:paraId="2DAA9ED6" w14:textId="2100740C" w:rsidR="008C1C9A" w:rsidRPr="00492766" w:rsidRDefault="000005DD" w:rsidP="00B708B1">
            <w:pPr>
              <w:jc w:val="both"/>
              <w:rPr>
                <w:rFonts w:cstheme="minorHAnsi"/>
                <w:color w:val="000000" w:themeColor="text1"/>
              </w:rPr>
            </w:pPr>
            <w:r w:rsidRPr="00492766">
              <w:rPr>
                <w:rFonts w:cstheme="minorHAnsi"/>
                <w:color w:val="000000" w:themeColor="text1"/>
              </w:rPr>
              <w:t>260.000,00</w:t>
            </w:r>
          </w:p>
        </w:tc>
        <w:tc>
          <w:tcPr>
            <w:tcW w:w="1417" w:type="dxa"/>
            <w:vAlign w:val="center"/>
          </w:tcPr>
          <w:p w14:paraId="059C4A18" w14:textId="17A9A6D5" w:rsidR="008C1C9A" w:rsidRPr="00492766" w:rsidRDefault="000005DD" w:rsidP="00B708B1">
            <w:pPr>
              <w:jc w:val="both"/>
              <w:rPr>
                <w:rFonts w:cstheme="minorHAnsi"/>
                <w:color w:val="000000" w:themeColor="text1"/>
              </w:rPr>
            </w:pPr>
            <w:r w:rsidRPr="00492766">
              <w:rPr>
                <w:rFonts w:cstheme="minorHAnsi"/>
                <w:color w:val="000000" w:themeColor="text1"/>
              </w:rPr>
              <w:t>270.000,00</w:t>
            </w:r>
          </w:p>
        </w:tc>
        <w:tc>
          <w:tcPr>
            <w:tcW w:w="1417" w:type="dxa"/>
            <w:vAlign w:val="center"/>
          </w:tcPr>
          <w:p w14:paraId="57D31FBB" w14:textId="10982751" w:rsidR="008C1C9A" w:rsidRPr="00492766" w:rsidRDefault="000005DD" w:rsidP="00B708B1">
            <w:pPr>
              <w:jc w:val="both"/>
              <w:rPr>
                <w:rFonts w:cstheme="minorHAnsi"/>
                <w:color w:val="000000" w:themeColor="text1"/>
              </w:rPr>
            </w:pPr>
            <w:r w:rsidRPr="00492766">
              <w:rPr>
                <w:rFonts w:cstheme="minorHAnsi"/>
                <w:color w:val="000000" w:themeColor="text1"/>
              </w:rPr>
              <w:t>280.000,00</w:t>
            </w:r>
          </w:p>
        </w:tc>
      </w:tr>
    </w:tbl>
    <w:p w14:paraId="3E1EC5D2" w14:textId="77777777" w:rsidR="00AF135B" w:rsidRPr="00B708B1" w:rsidRDefault="00AF135B" w:rsidP="00B708B1">
      <w:pPr>
        <w:spacing w:after="0" w:line="240" w:lineRule="auto"/>
        <w:jc w:val="both"/>
        <w:rPr>
          <w:rFonts w:cstheme="minorHAnsi"/>
        </w:rPr>
      </w:pPr>
    </w:p>
    <w:p w14:paraId="23FA5699" w14:textId="513A0E0B" w:rsidR="00E91834" w:rsidRPr="00B708B1" w:rsidRDefault="00E91834" w:rsidP="00B708B1">
      <w:pPr>
        <w:spacing w:after="0" w:line="240" w:lineRule="auto"/>
        <w:jc w:val="both"/>
        <w:rPr>
          <w:rFonts w:cstheme="minorHAnsi"/>
        </w:rPr>
      </w:pPr>
      <w:r w:rsidRPr="00B708B1">
        <w:rPr>
          <w:rFonts w:cstheme="minorHAnsi"/>
        </w:rPr>
        <w:t>U planiranju se treba pridržavati zadanih limita, a u predlaganju projekata i aktivnosti treba poštivati utvrđene prioritete, planirati dovršetak započetih projekata i osigurati učinkovitost uloženih sredstava, uz mjere štednje.</w:t>
      </w:r>
    </w:p>
    <w:p w14:paraId="75E77466" w14:textId="4B696A09" w:rsidR="00276789" w:rsidRPr="00B708B1" w:rsidRDefault="00276789" w:rsidP="00B708B1">
      <w:pPr>
        <w:spacing w:after="0" w:line="240" w:lineRule="auto"/>
        <w:jc w:val="both"/>
        <w:rPr>
          <w:rFonts w:cstheme="minorHAnsi"/>
        </w:rPr>
      </w:pPr>
    </w:p>
    <w:p w14:paraId="15C85FA5" w14:textId="0D61FBA1" w:rsidR="001022E8" w:rsidRPr="00B708B1" w:rsidRDefault="009B6662" w:rsidP="00B708B1">
      <w:pPr>
        <w:pStyle w:val="Naslov3"/>
        <w:numPr>
          <w:ilvl w:val="2"/>
          <w:numId w:val="51"/>
        </w:numPr>
        <w:jc w:val="both"/>
        <w:rPr>
          <w:rFonts w:asciiTheme="minorHAnsi" w:hAnsiTheme="minorHAnsi" w:cstheme="minorHAnsi"/>
        </w:rPr>
      </w:pPr>
      <w:bookmarkStart w:id="10" w:name="_Toc212793332"/>
      <w:r w:rsidRPr="00B708B1">
        <w:rPr>
          <w:rFonts w:asciiTheme="minorHAnsi" w:hAnsiTheme="minorHAnsi" w:cstheme="minorHAnsi"/>
        </w:rPr>
        <w:t>Procjena visine rashoda i izdataka koji se financiraju iz izvora financiranja: namjenski prihodi i primici</w:t>
      </w:r>
      <w:bookmarkEnd w:id="10"/>
    </w:p>
    <w:p w14:paraId="4C188218" w14:textId="77777777" w:rsidR="00B35851" w:rsidRPr="00B708B1" w:rsidRDefault="00B35851" w:rsidP="00B708B1">
      <w:pPr>
        <w:spacing w:after="0" w:line="240" w:lineRule="auto"/>
        <w:jc w:val="both"/>
        <w:rPr>
          <w:rFonts w:cstheme="minorHAnsi"/>
        </w:rPr>
      </w:pPr>
    </w:p>
    <w:p w14:paraId="41A56F12" w14:textId="19E9BE9D" w:rsidR="009B6662" w:rsidRPr="00B708B1" w:rsidRDefault="00232EDE" w:rsidP="00B708B1">
      <w:pPr>
        <w:spacing w:after="0" w:line="240" w:lineRule="auto"/>
        <w:jc w:val="both"/>
        <w:rPr>
          <w:rFonts w:cstheme="minorHAnsi"/>
        </w:rPr>
      </w:pPr>
      <w:r w:rsidRPr="00B708B1">
        <w:rPr>
          <w:rFonts w:cstheme="minorHAnsi"/>
        </w:rPr>
        <w:t>Danim limitima rashoda u prethodnoj tablici broj 4. obuhvaćeni su rashodi koji se financiraju iz izvora financiranja: opći prihodi i primici. Limitima nisu obuhvaćeni rashodi koji se financiraju iz namjenskih prihoda i primitaka čije su korištenje i namjena utvrđeni posebnim propisima i/ili ugovorima. Namjenski prihodi i primici su: prihodi za posebne namjene, pomoći, donacije, prihodi od prodaje ili zamjene nefinancijske imovine i naknade s naslova osiguranja ako premija nije plaćena iz općih prihoda i primitaka, namjenski primici, vlastiti i namjenski prihodi i primici proračunskih korisnika. Za ove rashode limit predstavlja procijenjena visina pojedinog vlastitog i namjenskog prihoda, što znači da upravni odjel i proračunski korisnik koji ostvaruju vlastite i namjenske prihode, procjenjuju rashode do visine procijenjenog iznosa pojedinih vlastitih i namjenskih prihoda danih u  Tablici 2.</w:t>
      </w:r>
    </w:p>
    <w:p w14:paraId="6E6402EB" w14:textId="0DD0D1E2" w:rsidR="00B125A1" w:rsidRPr="00B708B1" w:rsidRDefault="00B125A1" w:rsidP="00B708B1">
      <w:pPr>
        <w:spacing w:after="0" w:line="240" w:lineRule="auto"/>
        <w:jc w:val="both"/>
        <w:rPr>
          <w:rFonts w:cstheme="minorHAnsi"/>
        </w:rPr>
      </w:pPr>
    </w:p>
    <w:p w14:paraId="156BB224" w14:textId="77777777" w:rsidR="00D72744" w:rsidRDefault="00D72744" w:rsidP="00B708B1">
      <w:pPr>
        <w:spacing w:after="0" w:line="240" w:lineRule="auto"/>
        <w:jc w:val="both"/>
        <w:rPr>
          <w:rFonts w:cstheme="minorHAnsi"/>
        </w:rPr>
      </w:pPr>
    </w:p>
    <w:p w14:paraId="5DD32264" w14:textId="77777777" w:rsidR="00F50E5A" w:rsidRPr="00B708B1" w:rsidRDefault="00F50E5A" w:rsidP="00B708B1">
      <w:pPr>
        <w:spacing w:after="0" w:line="240" w:lineRule="auto"/>
        <w:jc w:val="both"/>
        <w:rPr>
          <w:rFonts w:cstheme="minorHAnsi"/>
        </w:rPr>
      </w:pPr>
    </w:p>
    <w:p w14:paraId="4265D173" w14:textId="77777777" w:rsidR="00D72744" w:rsidRPr="00B708B1" w:rsidRDefault="00D72744" w:rsidP="00B708B1">
      <w:pPr>
        <w:spacing w:after="0" w:line="240" w:lineRule="auto"/>
        <w:jc w:val="both"/>
        <w:rPr>
          <w:rFonts w:cstheme="minorHAnsi"/>
        </w:rPr>
      </w:pPr>
    </w:p>
    <w:p w14:paraId="1ACC04AA" w14:textId="2A697AC7" w:rsidR="00232EDE" w:rsidRPr="00B708B1" w:rsidRDefault="00232EDE" w:rsidP="00B708B1">
      <w:pPr>
        <w:spacing w:after="0" w:line="240" w:lineRule="auto"/>
        <w:jc w:val="both"/>
        <w:rPr>
          <w:rFonts w:cstheme="minorHAnsi"/>
        </w:rPr>
      </w:pPr>
      <w:r w:rsidRPr="00B708B1">
        <w:rPr>
          <w:rFonts w:cstheme="minorHAnsi"/>
          <w:b/>
          <w:bCs/>
        </w:rPr>
        <w:lastRenderedPageBreak/>
        <w:t>Tablica 5. Limit 2 rashoda koji se financiraju iz izvora financiranja: namjenski prihodi i primici za razdoblje 2026. – 2028</w:t>
      </w:r>
      <w:r w:rsidRPr="00B708B1">
        <w:rPr>
          <w:rFonts w:cstheme="minorHAnsi"/>
        </w:rPr>
        <w:t xml:space="preserve">. </w:t>
      </w:r>
    </w:p>
    <w:tbl>
      <w:tblPr>
        <w:tblStyle w:val="Reetkatablice"/>
        <w:tblW w:w="9628" w:type="dxa"/>
        <w:tblLook w:val="04A0" w:firstRow="1" w:lastRow="0" w:firstColumn="1" w:lastColumn="0" w:noHBand="0" w:noVBand="1"/>
      </w:tblPr>
      <w:tblGrid>
        <w:gridCol w:w="2547"/>
        <w:gridCol w:w="1417"/>
        <w:gridCol w:w="1417"/>
        <w:gridCol w:w="1413"/>
        <w:gridCol w:w="1417"/>
        <w:gridCol w:w="1417"/>
      </w:tblGrid>
      <w:tr w:rsidR="00232EDE" w:rsidRPr="00B708B1" w14:paraId="7BF7D519" w14:textId="77777777" w:rsidTr="005B3F55">
        <w:tc>
          <w:tcPr>
            <w:tcW w:w="2547" w:type="dxa"/>
            <w:vAlign w:val="center"/>
          </w:tcPr>
          <w:p w14:paraId="1CAB36E2" w14:textId="77777777" w:rsidR="00232EDE" w:rsidRPr="00B708B1" w:rsidRDefault="00232EDE" w:rsidP="00B708B1">
            <w:pPr>
              <w:jc w:val="both"/>
              <w:rPr>
                <w:rFonts w:cstheme="minorHAnsi"/>
                <w:b/>
                <w:bCs/>
              </w:rPr>
            </w:pPr>
          </w:p>
        </w:tc>
        <w:tc>
          <w:tcPr>
            <w:tcW w:w="1417" w:type="dxa"/>
            <w:vAlign w:val="center"/>
          </w:tcPr>
          <w:p w14:paraId="6F653D49" w14:textId="77777777" w:rsidR="00232EDE" w:rsidRPr="00B708B1" w:rsidRDefault="00232EDE" w:rsidP="00B708B1">
            <w:pPr>
              <w:jc w:val="both"/>
              <w:rPr>
                <w:rFonts w:cstheme="minorHAnsi"/>
                <w:b/>
                <w:bCs/>
              </w:rPr>
            </w:pPr>
            <w:r w:rsidRPr="00B708B1">
              <w:rPr>
                <w:rFonts w:cstheme="minorHAnsi"/>
                <w:b/>
                <w:bCs/>
              </w:rPr>
              <w:t>Izvršenje 2024.</w:t>
            </w:r>
          </w:p>
        </w:tc>
        <w:tc>
          <w:tcPr>
            <w:tcW w:w="1417" w:type="dxa"/>
            <w:vAlign w:val="center"/>
          </w:tcPr>
          <w:p w14:paraId="19ED1AC6" w14:textId="77777777" w:rsidR="00232EDE" w:rsidRPr="00B708B1" w:rsidRDefault="00232EDE" w:rsidP="00B708B1">
            <w:pPr>
              <w:jc w:val="both"/>
              <w:rPr>
                <w:rFonts w:cstheme="minorHAnsi"/>
                <w:b/>
                <w:bCs/>
              </w:rPr>
            </w:pPr>
            <w:r w:rsidRPr="00B708B1">
              <w:rPr>
                <w:rFonts w:cstheme="minorHAnsi"/>
                <w:b/>
                <w:bCs/>
              </w:rPr>
              <w:t>Tekući plan 2025.</w:t>
            </w:r>
          </w:p>
        </w:tc>
        <w:tc>
          <w:tcPr>
            <w:tcW w:w="1413" w:type="dxa"/>
          </w:tcPr>
          <w:p w14:paraId="3828DE25" w14:textId="77777777" w:rsidR="00232EDE" w:rsidRPr="00492766" w:rsidRDefault="00232EDE" w:rsidP="00B708B1">
            <w:pPr>
              <w:jc w:val="both"/>
              <w:rPr>
                <w:rFonts w:cstheme="minorHAnsi"/>
                <w:b/>
                <w:bCs/>
                <w:color w:val="000000" w:themeColor="text1"/>
              </w:rPr>
            </w:pPr>
            <w:r w:rsidRPr="00492766">
              <w:rPr>
                <w:rFonts w:cstheme="minorHAnsi"/>
                <w:b/>
                <w:bCs/>
                <w:color w:val="000000" w:themeColor="text1"/>
              </w:rPr>
              <w:t>Plan 2026.</w:t>
            </w:r>
          </w:p>
        </w:tc>
        <w:tc>
          <w:tcPr>
            <w:tcW w:w="1417" w:type="dxa"/>
            <w:vAlign w:val="center"/>
          </w:tcPr>
          <w:p w14:paraId="12DEFE79" w14:textId="77777777" w:rsidR="00232EDE" w:rsidRPr="00492766" w:rsidRDefault="00232EDE" w:rsidP="00B708B1">
            <w:pPr>
              <w:jc w:val="both"/>
              <w:rPr>
                <w:rFonts w:cstheme="minorHAnsi"/>
                <w:b/>
                <w:bCs/>
                <w:color w:val="000000" w:themeColor="text1"/>
              </w:rPr>
            </w:pPr>
            <w:r w:rsidRPr="00492766">
              <w:rPr>
                <w:rFonts w:cstheme="minorHAnsi"/>
                <w:b/>
                <w:bCs/>
                <w:color w:val="000000" w:themeColor="text1"/>
              </w:rPr>
              <w:t>Projekcije 2027.</w:t>
            </w:r>
          </w:p>
        </w:tc>
        <w:tc>
          <w:tcPr>
            <w:tcW w:w="1417" w:type="dxa"/>
            <w:vAlign w:val="center"/>
          </w:tcPr>
          <w:p w14:paraId="0FD510F2" w14:textId="77777777" w:rsidR="00232EDE" w:rsidRPr="00492766" w:rsidRDefault="00232EDE" w:rsidP="00B708B1">
            <w:pPr>
              <w:jc w:val="both"/>
              <w:rPr>
                <w:rFonts w:cstheme="minorHAnsi"/>
                <w:b/>
                <w:bCs/>
                <w:color w:val="000000" w:themeColor="text1"/>
              </w:rPr>
            </w:pPr>
            <w:r w:rsidRPr="00492766">
              <w:rPr>
                <w:rFonts w:cstheme="minorHAnsi"/>
                <w:b/>
                <w:bCs/>
                <w:color w:val="000000" w:themeColor="text1"/>
              </w:rPr>
              <w:t>Projekcije 2028.</w:t>
            </w:r>
          </w:p>
        </w:tc>
      </w:tr>
      <w:tr w:rsidR="00232EDE" w:rsidRPr="00B708B1" w14:paraId="29071BD0" w14:textId="77777777" w:rsidTr="005B3F55">
        <w:tc>
          <w:tcPr>
            <w:tcW w:w="2547" w:type="dxa"/>
          </w:tcPr>
          <w:p w14:paraId="6DB72155" w14:textId="77777777" w:rsidR="00232EDE" w:rsidRPr="00B708B1" w:rsidRDefault="00232EDE" w:rsidP="00B708B1">
            <w:pPr>
              <w:jc w:val="both"/>
              <w:rPr>
                <w:rFonts w:cstheme="minorHAnsi"/>
                <w:i/>
                <w:iCs/>
              </w:rPr>
            </w:pPr>
            <w:r w:rsidRPr="00B708B1">
              <w:rPr>
                <w:rFonts w:cstheme="minorHAnsi"/>
                <w:i/>
                <w:iCs/>
              </w:rPr>
              <w:t>Jedinstveni upravni odjel</w:t>
            </w:r>
          </w:p>
        </w:tc>
        <w:tc>
          <w:tcPr>
            <w:tcW w:w="1417" w:type="dxa"/>
          </w:tcPr>
          <w:p w14:paraId="2586A075" w14:textId="5CFA7A11" w:rsidR="00232EDE" w:rsidRPr="00B708B1" w:rsidRDefault="00232EDE" w:rsidP="00B708B1">
            <w:pPr>
              <w:jc w:val="both"/>
              <w:rPr>
                <w:rFonts w:cstheme="minorHAnsi"/>
              </w:rPr>
            </w:pPr>
            <w:r w:rsidRPr="00B708B1">
              <w:rPr>
                <w:rFonts w:cstheme="minorHAnsi"/>
              </w:rPr>
              <w:t>829.411,12</w:t>
            </w:r>
          </w:p>
        </w:tc>
        <w:tc>
          <w:tcPr>
            <w:tcW w:w="1417" w:type="dxa"/>
          </w:tcPr>
          <w:p w14:paraId="38C6759B" w14:textId="22383A20" w:rsidR="00232EDE" w:rsidRPr="00B708B1" w:rsidRDefault="00232EDE" w:rsidP="00B708B1">
            <w:pPr>
              <w:jc w:val="both"/>
              <w:rPr>
                <w:rFonts w:cstheme="minorHAnsi"/>
              </w:rPr>
            </w:pPr>
            <w:r w:rsidRPr="00B708B1">
              <w:rPr>
                <w:rFonts w:cstheme="minorHAnsi"/>
              </w:rPr>
              <w:t>1.181.907,21</w:t>
            </w:r>
          </w:p>
        </w:tc>
        <w:tc>
          <w:tcPr>
            <w:tcW w:w="1413" w:type="dxa"/>
          </w:tcPr>
          <w:p w14:paraId="309A91A1" w14:textId="5CA93F65" w:rsidR="00232EDE" w:rsidRPr="00492766" w:rsidRDefault="00492766" w:rsidP="00B708B1">
            <w:pPr>
              <w:jc w:val="both"/>
              <w:rPr>
                <w:rFonts w:cstheme="minorHAnsi"/>
                <w:color w:val="000000" w:themeColor="text1"/>
              </w:rPr>
            </w:pPr>
            <w:r w:rsidRPr="00492766">
              <w:rPr>
                <w:rFonts w:cstheme="minorHAnsi"/>
                <w:color w:val="000000" w:themeColor="text1"/>
              </w:rPr>
              <w:t>1.200.000,00</w:t>
            </w:r>
          </w:p>
        </w:tc>
        <w:tc>
          <w:tcPr>
            <w:tcW w:w="1417" w:type="dxa"/>
            <w:vAlign w:val="center"/>
          </w:tcPr>
          <w:p w14:paraId="34D18A8E" w14:textId="706F535D" w:rsidR="00232EDE" w:rsidRPr="00492766" w:rsidRDefault="00492766" w:rsidP="00B708B1">
            <w:pPr>
              <w:jc w:val="both"/>
              <w:rPr>
                <w:rFonts w:cstheme="minorHAnsi"/>
                <w:color w:val="000000" w:themeColor="text1"/>
              </w:rPr>
            </w:pPr>
            <w:r w:rsidRPr="00492766">
              <w:rPr>
                <w:rFonts w:cstheme="minorHAnsi"/>
                <w:color w:val="000000" w:themeColor="text1"/>
              </w:rPr>
              <w:t>1.500.000,00</w:t>
            </w:r>
          </w:p>
        </w:tc>
        <w:tc>
          <w:tcPr>
            <w:tcW w:w="1417" w:type="dxa"/>
            <w:vAlign w:val="center"/>
          </w:tcPr>
          <w:p w14:paraId="65BD44D9" w14:textId="68580DD0" w:rsidR="00232EDE" w:rsidRPr="00492766" w:rsidRDefault="00492766" w:rsidP="00B708B1">
            <w:pPr>
              <w:jc w:val="both"/>
              <w:rPr>
                <w:rFonts w:cstheme="minorHAnsi"/>
                <w:color w:val="000000" w:themeColor="text1"/>
              </w:rPr>
            </w:pPr>
            <w:r w:rsidRPr="00492766">
              <w:rPr>
                <w:rFonts w:cstheme="minorHAnsi"/>
                <w:color w:val="000000" w:themeColor="text1"/>
              </w:rPr>
              <w:t>1.700.000,00</w:t>
            </w:r>
          </w:p>
        </w:tc>
      </w:tr>
      <w:tr w:rsidR="00232EDE" w:rsidRPr="00B708B1" w14:paraId="0DC03223" w14:textId="77777777" w:rsidTr="005B3F55">
        <w:tc>
          <w:tcPr>
            <w:tcW w:w="2547" w:type="dxa"/>
          </w:tcPr>
          <w:p w14:paraId="10C2D262" w14:textId="77777777" w:rsidR="00232EDE" w:rsidRPr="00B708B1" w:rsidRDefault="00232EDE" w:rsidP="00B708B1">
            <w:pPr>
              <w:jc w:val="both"/>
              <w:rPr>
                <w:rFonts w:cstheme="minorHAnsi"/>
                <w:i/>
                <w:iCs/>
              </w:rPr>
            </w:pPr>
            <w:r w:rsidRPr="00B708B1">
              <w:rPr>
                <w:rFonts w:cstheme="minorHAnsi"/>
                <w:i/>
                <w:iCs/>
              </w:rPr>
              <w:t>DV Pčelica Žakanje</w:t>
            </w:r>
          </w:p>
        </w:tc>
        <w:tc>
          <w:tcPr>
            <w:tcW w:w="1417" w:type="dxa"/>
          </w:tcPr>
          <w:p w14:paraId="1D0DA896" w14:textId="3BD524A7" w:rsidR="00232EDE" w:rsidRPr="00B708B1" w:rsidRDefault="00232EDE" w:rsidP="00B708B1">
            <w:pPr>
              <w:jc w:val="both"/>
              <w:rPr>
                <w:rFonts w:cstheme="minorHAnsi"/>
              </w:rPr>
            </w:pPr>
            <w:r w:rsidRPr="00B708B1">
              <w:rPr>
                <w:rFonts w:cstheme="minorHAnsi"/>
              </w:rPr>
              <w:t>107.204,59</w:t>
            </w:r>
          </w:p>
        </w:tc>
        <w:tc>
          <w:tcPr>
            <w:tcW w:w="1417" w:type="dxa"/>
          </w:tcPr>
          <w:p w14:paraId="300931B3" w14:textId="50EF33E4" w:rsidR="00232EDE" w:rsidRPr="00B708B1" w:rsidRDefault="00232EDE" w:rsidP="00B708B1">
            <w:pPr>
              <w:jc w:val="both"/>
              <w:rPr>
                <w:rFonts w:cstheme="minorHAnsi"/>
              </w:rPr>
            </w:pPr>
            <w:r w:rsidRPr="00B708B1">
              <w:rPr>
                <w:rFonts w:cstheme="minorHAnsi"/>
              </w:rPr>
              <w:t>140.600,00</w:t>
            </w:r>
          </w:p>
        </w:tc>
        <w:tc>
          <w:tcPr>
            <w:tcW w:w="1413" w:type="dxa"/>
          </w:tcPr>
          <w:p w14:paraId="6BC46423" w14:textId="67B7BFFA" w:rsidR="00232EDE" w:rsidRPr="00492766" w:rsidRDefault="00492766" w:rsidP="00B708B1">
            <w:pPr>
              <w:jc w:val="both"/>
              <w:rPr>
                <w:rFonts w:cstheme="minorHAnsi"/>
                <w:color w:val="000000" w:themeColor="text1"/>
              </w:rPr>
            </w:pPr>
            <w:r w:rsidRPr="00492766">
              <w:rPr>
                <w:rFonts w:cstheme="minorHAnsi"/>
                <w:color w:val="000000" w:themeColor="text1"/>
              </w:rPr>
              <w:t>200.000,00</w:t>
            </w:r>
          </w:p>
        </w:tc>
        <w:tc>
          <w:tcPr>
            <w:tcW w:w="1417" w:type="dxa"/>
            <w:vAlign w:val="center"/>
          </w:tcPr>
          <w:p w14:paraId="684270D3" w14:textId="030DF2F8" w:rsidR="00232EDE" w:rsidRPr="00492766" w:rsidRDefault="00492766" w:rsidP="00B708B1">
            <w:pPr>
              <w:jc w:val="both"/>
              <w:rPr>
                <w:rFonts w:cstheme="minorHAnsi"/>
                <w:color w:val="000000" w:themeColor="text1"/>
              </w:rPr>
            </w:pPr>
            <w:r w:rsidRPr="00492766">
              <w:rPr>
                <w:rFonts w:cstheme="minorHAnsi"/>
                <w:color w:val="000000" w:themeColor="text1"/>
              </w:rPr>
              <w:t>250.000,00</w:t>
            </w:r>
          </w:p>
        </w:tc>
        <w:tc>
          <w:tcPr>
            <w:tcW w:w="1417" w:type="dxa"/>
            <w:vAlign w:val="center"/>
          </w:tcPr>
          <w:p w14:paraId="57EF2DE3" w14:textId="1BFB59AE" w:rsidR="00232EDE" w:rsidRPr="00492766" w:rsidRDefault="00492766" w:rsidP="00B708B1">
            <w:pPr>
              <w:jc w:val="both"/>
              <w:rPr>
                <w:rFonts w:cstheme="minorHAnsi"/>
                <w:color w:val="000000" w:themeColor="text1"/>
              </w:rPr>
            </w:pPr>
            <w:r w:rsidRPr="00492766">
              <w:rPr>
                <w:rFonts w:cstheme="minorHAnsi"/>
                <w:color w:val="000000" w:themeColor="text1"/>
              </w:rPr>
              <w:t>300.000,00</w:t>
            </w:r>
          </w:p>
        </w:tc>
      </w:tr>
    </w:tbl>
    <w:p w14:paraId="62817D27" w14:textId="77777777" w:rsidR="00232EDE" w:rsidRPr="00B708B1" w:rsidRDefault="00232EDE" w:rsidP="00B708B1">
      <w:pPr>
        <w:spacing w:after="0" w:line="240" w:lineRule="auto"/>
        <w:jc w:val="both"/>
        <w:rPr>
          <w:rFonts w:cstheme="minorHAnsi"/>
        </w:rPr>
      </w:pPr>
    </w:p>
    <w:p w14:paraId="2EEE6E10" w14:textId="77777777" w:rsidR="009452C1" w:rsidRPr="00B708B1" w:rsidRDefault="009452C1" w:rsidP="00B708B1">
      <w:pPr>
        <w:spacing w:after="0" w:line="240" w:lineRule="auto"/>
        <w:jc w:val="both"/>
        <w:rPr>
          <w:rFonts w:cstheme="minorHAnsi"/>
        </w:rPr>
      </w:pPr>
    </w:p>
    <w:p w14:paraId="52AEB112" w14:textId="151410F5" w:rsidR="00515133" w:rsidRPr="00B708B1" w:rsidRDefault="00D3549C" w:rsidP="00B708B1">
      <w:pPr>
        <w:pStyle w:val="Naslov2"/>
        <w:numPr>
          <w:ilvl w:val="1"/>
          <w:numId w:val="51"/>
        </w:numPr>
        <w:ind w:left="993" w:hanging="633"/>
        <w:jc w:val="both"/>
        <w:rPr>
          <w:rFonts w:asciiTheme="minorHAnsi" w:hAnsiTheme="minorHAnsi" w:cstheme="minorHAnsi"/>
        </w:rPr>
      </w:pPr>
      <w:bookmarkStart w:id="11" w:name="_Toc212793333"/>
      <w:r w:rsidRPr="00B708B1">
        <w:rPr>
          <w:rFonts w:asciiTheme="minorHAnsi" w:hAnsiTheme="minorHAnsi" w:cstheme="minorHAnsi"/>
        </w:rPr>
        <w:t xml:space="preserve">NAČIN IZRADE PRIJEDLOGA PRORAČUNA </w:t>
      </w:r>
      <w:r w:rsidR="009109E5" w:rsidRPr="00B708B1">
        <w:rPr>
          <w:rFonts w:asciiTheme="minorHAnsi" w:hAnsiTheme="minorHAnsi" w:cstheme="minorHAnsi"/>
        </w:rPr>
        <w:t>I</w:t>
      </w:r>
      <w:r w:rsidRPr="00B708B1">
        <w:rPr>
          <w:rFonts w:asciiTheme="minorHAnsi" w:hAnsiTheme="minorHAnsi" w:cstheme="minorHAnsi"/>
        </w:rPr>
        <w:t xml:space="preserve"> FINANCIJSKOG PLANA PRORAČUNSKOG KORISNIKA OPĆINE ŽAKANJE</w:t>
      </w:r>
      <w:bookmarkEnd w:id="11"/>
    </w:p>
    <w:p w14:paraId="213F8935" w14:textId="3E93A422" w:rsidR="002E5EEE" w:rsidRPr="00B708B1" w:rsidRDefault="002E5EEE" w:rsidP="00B708B1">
      <w:pPr>
        <w:spacing w:after="0" w:line="240" w:lineRule="auto"/>
        <w:jc w:val="both"/>
        <w:rPr>
          <w:rFonts w:cstheme="minorHAnsi"/>
        </w:rPr>
      </w:pPr>
    </w:p>
    <w:p w14:paraId="051231F9" w14:textId="025921B2" w:rsidR="00EF3C53" w:rsidRPr="00B708B1" w:rsidRDefault="00EF3C53" w:rsidP="00B708B1">
      <w:pPr>
        <w:pStyle w:val="Naslov3"/>
        <w:numPr>
          <w:ilvl w:val="2"/>
          <w:numId w:val="51"/>
        </w:numPr>
        <w:jc w:val="both"/>
        <w:rPr>
          <w:rFonts w:asciiTheme="minorHAnsi" w:hAnsiTheme="minorHAnsi" w:cstheme="minorHAnsi"/>
        </w:rPr>
      </w:pPr>
      <w:bookmarkStart w:id="12" w:name="_Toc212793334"/>
      <w:r w:rsidRPr="00B708B1">
        <w:rPr>
          <w:rFonts w:asciiTheme="minorHAnsi" w:hAnsiTheme="minorHAnsi" w:cstheme="minorHAnsi"/>
        </w:rPr>
        <w:t>Sadržaj proračuna i financijskog plana proračunskog korisnika</w:t>
      </w:r>
      <w:bookmarkEnd w:id="12"/>
    </w:p>
    <w:p w14:paraId="002C1940" w14:textId="77777777" w:rsidR="00EF3C53" w:rsidRPr="00B708B1" w:rsidRDefault="00EF3C53" w:rsidP="00B708B1">
      <w:pPr>
        <w:spacing w:after="0" w:line="240" w:lineRule="auto"/>
        <w:jc w:val="both"/>
        <w:rPr>
          <w:rFonts w:cstheme="minorHAnsi"/>
        </w:rPr>
      </w:pPr>
    </w:p>
    <w:p w14:paraId="24B1AF0D" w14:textId="77777777" w:rsidR="006C362D" w:rsidRPr="00B708B1" w:rsidRDefault="006C362D" w:rsidP="00B708B1">
      <w:pPr>
        <w:spacing w:after="0" w:line="240" w:lineRule="auto"/>
        <w:jc w:val="both"/>
        <w:rPr>
          <w:rFonts w:cstheme="minorHAnsi"/>
        </w:rPr>
      </w:pPr>
      <w:r w:rsidRPr="00B708B1">
        <w:rPr>
          <w:rFonts w:cstheme="minorHAnsi"/>
        </w:rPr>
        <w:t xml:space="preserve">Način izrade proračuna i projekcija, odnosno prijedloga financijskog plana proračunskog i izvanproračunskog korisnika, propisan je Zakonom o proračunu („Narodne novine“ 144/21), podzakonskim aktima kojima se detaljnije uređuju pojedina područja obuhvaćena Zakonom te uputom Ministarstva financija za izradu proračuna JLP(R)S. </w:t>
      </w:r>
    </w:p>
    <w:p w14:paraId="2E5DC18F" w14:textId="77777777" w:rsidR="006C362D" w:rsidRPr="00B708B1" w:rsidRDefault="006C362D" w:rsidP="00B708B1">
      <w:pPr>
        <w:spacing w:after="0" w:line="240" w:lineRule="auto"/>
        <w:jc w:val="both"/>
        <w:rPr>
          <w:rFonts w:cstheme="minorHAnsi"/>
        </w:rPr>
      </w:pPr>
    </w:p>
    <w:p w14:paraId="27CD12E4" w14:textId="77777777" w:rsidR="006C362D" w:rsidRPr="00B708B1" w:rsidRDefault="006C362D" w:rsidP="00B708B1">
      <w:pPr>
        <w:spacing w:after="0" w:line="240" w:lineRule="auto"/>
        <w:jc w:val="both"/>
        <w:rPr>
          <w:rFonts w:cstheme="minorHAnsi"/>
        </w:rPr>
      </w:pPr>
      <w:r w:rsidRPr="00B708B1">
        <w:rPr>
          <w:rFonts w:cstheme="minorHAnsi"/>
        </w:rPr>
        <w:t xml:space="preserve">Sadržaj proračuna reguliran je člancima 28.-31. Zakona, a sadržaj financijskog plana proračunskog korisnika člancima 33.-36. Zakona. Postupak predlaganja i donošenja proračuna reguliran je člancima 40.-42., dok je predlaganje i donošenje financijskog plana proračunskog korisnika regulirano odredbom članka 38. Zakona. </w:t>
      </w:r>
    </w:p>
    <w:p w14:paraId="04CD8519" w14:textId="77777777" w:rsidR="006C362D" w:rsidRPr="00B708B1" w:rsidRDefault="006C362D" w:rsidP="00B708B1">
      <w:pPr>
        <w:spacing w:after="0" w:line="240" w:lineRule="auto"/>
        <w:jc w:val="both"/>
        <w:rPr>
          <w:rFonts w:cstheme="minorHAnsi"/>
        </w:rPr>
      </w:pPr>
    </w:p>
    <w:p w14:paraId="41277DCD" w14:textId="77777777" w:rsidR="00714D26" w:rsidRPr="00B708B1" w:rsidRDefault="006C362D" w:rsidP="00B708B1">
      <w:pPr>
        <w:spacing w:after="0" w:line="240" w:lineRule="auto"/>
        <w:jc w:val="both"/>
        <w:rPr>
          <w:rFonts w:cstheme="minorHAnsi"/>
        </w:rPr>
      </w:pPr>
      <w:r w:rsidRPr="00B708B1">
        <w:rPr>
          <w:rFonts w:cstheme="minorHAnsi"/>
        </w:rPr>
        <w:t>Kod izrade, predlaganja i donošenja proračuna i financijskih planova u proračunskom procesu za razdoblje 2026.-2028. godine potrebno je pridržavati se sljedećeg:</w:t>
      </w:r>
    </w:p>
    <w:p w14:paraId="252C96E1" w14:textId="49FEAA87" w:rsidR="00714D26" w:rsidRPr="00B708B1" w:rsidRDefault="006C362D" w:rsidP="00B708B1">
      <w:pPr>
        <w:pStyle w:val="Odlomakpopisa"/>
        <w:numPr>
          <w:ilvl w:val="0"/>
          <w:numId w:val="29"/>
        </w:numPr>
        <w:spacing w:after="0" w:line="240" w:lineRule="auto"/>
        <w:jc w:val="both"/>
        <w:rPr>
          <w:rFonts w:asciiTheme="minorHAnsi" w:hAnsiTheme="minorHAnsi" w:cstheme="minorHAnsi"/>
        </w:rPr>
      </w:pPr>
      <w:r w:rsidRPr="00B708B1">
        <w:rPr>
          <w:rFonts w:asciiTheme="minorHAnsi" w:hAnsiTheme="minorHAnsi" w:cstheme="minorHAnsi"/>
        </w:rPr>
        <w:t xml:space="preserve">Proračun i financijski planovi za 2026. godinu i projekcije za 2027. i 2028. godinu se donose na drugoj razini Računskog plana, tj. na razini skupine ekonomske klasifikacije. </w:t>
      </w:r>
      <w:r w:rsidR="0033345A" w:rsidRPr="00B708B1">
        <w:rPr>
          <w:rFonts w:asciiTheme="minorHAnsi" w:hAnsiTheme="minorHAnsi" w:cstheme="minorHAnsi"/>
        </w:rPr>
        <w:t>Za potrebe planiranja i unosa u računovodstvenu aplikaciju, nalaže se da proračunski korisnik Općine Žakanje planira na razini osnovnog računa (5. razina računskog plana), a prijedloge financijskih planova usvajat će na razini skupine računskog plana.</w:t>
      </w:r>
    </w:p>
    <w:p w14:paraId="407E07FC" w14:textId="77777777" w:rsidR="00714D26" w:rsidRPr="00B708B1" w:rsidRDefault="006C362D" w:rsidP="00B708B1">
      <w:pPr>
        <w:pStyle w:val="Odlomakpopisa"/>
        <w:numPr>
          <w:ilvl w:val="0"/>
          <w:numId w:val="29"/>
        </w:numPr>
        <w:spacing w:after="0" w:line="240" w:lineRule="auto"/>
        <w:jc w:val="both"/>
        <w:rPr>
          <w:rFonts w:asciiTheme="minorHAnsi" w:hAnsiTheme="minorHAnsi" w:cstheme="minorHAnsi"/>
        </w:rPr>
      </w:pPr>
      <w:r w:rsidRPr="00B708B1">
        <w:rPr>
          <w:rFonts w:asciiTheme="minorHAnsi" w:hAnsiTheme="minorHAnsi" w:cstheme="minorHAnsi"/>
        </w:rPr>
        <w:t>Proračun i financijski plan proračunskog korisnika sastoje se od općeg dijela, posebnog dijela i obrazloženja.</w:t>
      </w:r>
    </w:p>
    <w:p w14:paraId="22B6B0C8" w14:textId="77777777" w:rsidR="00714D26" w:rsidRPr="00B708B1" w:rsidRDefault="00714D26" w:rsidP="00B708B1">
      <w:pPr>
        <w:pStyle w:val="Odlomakpopisa"/>
        <w:numPr>
          <w:ilvl w:val="0"/>
          <w:numId w:val="40"/>
        </w:numPr>
        <w:spacing w:after="0" w:line="240" w:lineRule="auto"/>
        <w:ind w:left="1134" w:hanging="567"/>
        <w:jc w:val="both"/>
        <w:rPr>
          <w:rFonts w:asciiTheme="minorHAnsi" w:hAnsiTheme="minorHAnsi" w:cstheme="minorHAnsi"/>
        </w:rPr>
      </w:pPr>
      <w:r w:rsidRPr="00B708B1">
        <w:rPr>
          <w:rFonts w:asciiTheme="minorHAnsi" w:hAnsiTheme="minorHAnsi" w:cstheme="minorHAnsi"/>
        </w:rPr>
        <w:t>OPĆI DIO</w:t>
      </w:r>
    </w:p>
    <w:p w14:paraId="55A8BDEC" w14:textId="77777777" w:rsidR="00714D26" w:rsidRPr="00B708B1" w:rsidRDefault="00714D26" w:rsidP="00B708B1">
      <w:pPr>
        <w:pStyle w:val="Odlomakpopisa"/>
        <w:numPr>
          <w:ilvl w:val="1"/>
          <w:numId w:val="40"/>
        </w:numPr>
        <w:spacing w:after="0" w:line="240" w:lineRule="auto"/>
        <w:ind w:left="1134" w:hanging="567"/>
        <w:jc w:val="both"/>
        <w:rPr>
          <w:rFonts w:asciiTheme="minorHAnsi" w:hAnsiTheme="minorHAnsi" w:cstheme="minorHAnsi"/>
        </w:rPr>
      </w:pPr>
      <w:r w:rsidRPr="00B708B1">
        <w:rPr>
          <w:rFonts w:asciiTheme="minorHAnsi" w:hAnsiTheme="minorHAnsi" w:cstheme="minorHAnsi"/>
        </w:rPr>
        <w:t>Sažetak Računa prihoda i rashoda Sažetak Računa financiranja</w:t>
      </w:r>
    </w:p>
    <w:p w14:paraId="458AFBB3" w14:textId="77777777" w:rsidR="00714D26" w:rsidRPr="00B708B1" w:rsidRDefault="00714D26" w:rsidP="00B708B1">
      <w:pPr>
        <w:pStyle w:val="Odlomakpopisa"/>
        <w:numPr>
          <w:ilvl w:val="2"/>
          <w:numId w:val="41"/>
        </w:numPr>
        <w:spacing w:after="0" w:line="240" w:lineRule="auto"/>
        <w:ind w:left="1701" w:hanging="567"/>
        <w:jc w:val="both"/>
        <w:rPr>
          <w:rFonts w:asciiTheme="minorHAnsi" w:hAnsiTheme="minorHAnsi" w:cstheme="minorHAnsi"/>
        </w:rPr>
      </w:pPr>
      <w:r w:rsidRPr="00B708B1">
        <w:rPr>
          <w:rFonts w:asciiTheme="minorHAnsi" w:hAnsiTheme="minorHAnsi" w:cstheme="minorHAnsi"/>
        </w:rPr>
        <w:t>ukupni prihodi poslovanja i prihodi od prodaje nefinancijske imovine, ukupni rashodi poslovanja i rashodi za nabavu nefinancijske imovine</w:t>
      </w:r>
    </w:p>
    <w:p w14:paraId="7FE6CA41" w14:textId="77777777" w:rsidR="00714D26" w:rsidRPr="00B708B1" w:rsidRDefault="00714D26" w:rsidP="00B708B1">
      <w:pPr>
        <w:pStyle w:val="Odlomakpopisa"/>
        <w:numPr>
          <w:ilvl w:val="2"/>
          <w:numId w:val="41"/>
        </w:numPr>
        <w:spacing w:after="0" w:line="240" w:lineRule="auto"/>
        <w:ind w:left="1701" w:hanging="567"/>
        <w:jc w:val="both"/>
        <w:rPr>
          <w:rFonts w:asciiTheme="minorHAnsi" w:hAnsiTheme="minorHAnsi" w:cstheme="minorHAnsi"/>
        </w:rPr>
      </w:pPr>
      <w:r w:rsidRPr="00B708B1">
        <w:rPr>
          <w:rFonts w:asciiTheme="minorHAnsi" w:hAnsiTheme="minorHAnsi" w:cstheme="minorHAnsi"/>
        </w:rPr>
        <w:t>ukupni primici od financijske imovine i zaduživanja i izdaci za financijsku imovinu i otplate zajmova</w:t>
      </w:r>
    </w:p>
    <w:p w14:paraId="53EA23B6" w14:textId="77777777" w:rsidR="00714D26" w:rsidRPr="00B708B1" w:rsidRDefault="00714D26" w:rsidP="00B708B1">
      <w:pPr>
        <w:pStyle w:val="Odlomakpopisa"/>
        <w:numPr>
          <w:ilvl w:val="1"/>
          <w:numId w:val="40"/>
        </w:numPr>
        <w:spacing w:after="0" w:line="240" w:lineRule="auto"/>
        <w:ind w:left="1134" w:hanging="567"/>
        <w:jc w:val="both"/>
        <w:rPr>
          <w:rFonts w:asciiTheme="minorHAnsi" w:hAnsiTheme="minorHAnsi" w:cstheme="minorHAnsi"/>
        </w:rPr>
      </w:pPr>
      <w:r w:rsidRPr="00B708B1">
        <w:rPr>
          <w:rFonts w:asciiTheme="minorHAnsi" w:hAnsiTheme="minorHAnsi" w:cstheme="minorHAnsi"/>
        </w:rPr>
        <w:t>Račun prihoda i rashoda</w:t>
      </w:r>
    </w:p>
    <w:p w14:paraId="5868DFF2" w14:textId="77777777" w:rsidR="00714D26" w:rsidRPr="00B708B1" w:rsidRDefault="00714D26" w:rsidP="00B708B1">
      <w:pPr>
        <w:pStyle w:val="Odlomakpopisa"/>
        <w:numPr>
          <w:ilvl w:val="2"/>
          <w:numId w:val="42"/>
        </w:numPr>
        <w:spacing w:after="0" w:line="240" w:lineRule="auto"/>
        <w:ind w:left="1701" w:hanging="567"/>
        <w:jc w:val="both"/>
        <w:rPr>
          <w:rFonts w:asciiTheme="minorHAnsi" w:hAnsiTheme="minorHAnsi" w:cstheme="minorHAnsi"/>
        </w:rPr>
      </w:pPr>
      <w:r w:rsidRPr="00B708B1">
        <w:rPr>
          <w:rFonts w:asciiTheme="minorHAnsi" w:hAnsiTheme="minorHAnsi" w:cstheme="minorHAnsi"/>
        </w:rPr>
        <w:t>ukupni prihodi i rashodi iskazani prema ekonomskoj klasifikaciji na razini skupine</w:t>
      </w:r>
    </w:p>
    <w:p w14:paraId="4A643728" w14:textId="77777777" w:rsidR="00714D26" w:rsidRPr="00B708B1" w:rsidRDefault="00714D26" w:rsidP="00B708B1">
      <w:pPr>
        <w:pStyle w:val="Odlomakpopisa"/>
        <w:numPr>
          <w:ilvl w:val="2"/>
          <w:numId w:val="42"/>
        </w:numPr>
        <w:spacing w:after="0" w:line="240" w:lineRule="auto"/>
        <w:ind w:left="1701" w:hanging="567"/>
        <w:jc w:val="both"/>
        <w:rPr>
          <w:rFonts w:asciiTheme="minorHAnsi" w:hAnsiTheme="minorHAnsi" w:cstheme="minorHAnsi"/>
        </w:rPr>
      </w:pPr>
      <w:r w:rsidRPr="00B708B1">
        <w:rPr>
          <w:rFonts w:asciiTheme="minorHAnsi" w:hAnsiTheme="minorHAnsi" w:cstheme="minorHAnsi"/>
        </w:rPr>
        <w:t>ukupni prihodi i rashodi iskazani prema izvorima financiranja</w:t>
      </w:r>
    </w:p>
    <w:p w14:paraId="01A4D71F" w14:textId="77777777" w:rsidR="00714D26" w:rsidRPr="00B708B1" w:rsidRDefault="00714D26" w:rsidP="00B708B1">
      <w:pPr>
        <w:pStyle w:val="Odlomakpopisa"/>
        <w:numPr>
          <w:ilvl w:val="2"/>
          <w:numId w:val="42"/>
        </w:numPr>
        <w:spacing w:after="0" w:line="240" w:lineRule="auto"/>
        <w:ind w:left="1701" w:hanging="567"/>
        <w:jc w:val="both"/>
        <w:rPr>
          <w:rFonts w:asciiTheme="minorHAnsi" w:hAnsiTheme="minorHAnsi" w:cstheme="minorHAnsi"/>
        </w:rPr>
      </w:pPr>
      <w:r w:rsidRPr="00B708B1">
        <w:rPr>
          <w:rFonts w:asciiTheme="minorHAnsi" w:hAnsiTheme="minorHAnsi" w:cstheme="minorHAnsi"/>
        </w:rPr>
        <w:t>ukupni rashodi iskazani prema funkcijskoj klasifikaciji</w:t>
      </w:r>
    </w:p>
    <w:p w14:paraId="2BDD6EB8" w14:textId="77777777" w:rsidR="00714D26" w:rsidRPr="00B708B1" w:rsidRDefault="00714D26" w:rsidP="00B708B1">
      <w:pPr>
        <w:pStyle w:val="Odlomakpopisa"/>
        <w:numPr>
          <w:ilvl w:val="1"/>
          <w:numId w:val="40"/>
        </w:numPr>
        <w:spacing w:after="0" w:line="240" w:lineRule="auto"/>
        <w:ind w:left="1134" w:hanging="567"/>
        <w:jc w:val="both"/>
        <w:rPr>
          <w:rFonts w:asciiTheme="minorHAnsi" w:hAnsiTheme="minorHAnsi" w:cstheme="minorHAnsi"/>
        </w:rPr>
      </w:pPr>
      <w:r w:rsidRPr="00B708B1">
        <w:rPr>
          <w:rFonts w:asciiTheme="minorHAnsi" w:hAnsiTheme="minorHAnsi" w:cstheme="minorHAnsi"/>
        </w:rPr>
        <w:t>Račun financiranja</w:t>
      </w:r>
    </w:p>
    <w:p w14:paraId="68ED53FF" w14:textId="77777777" w:rsidR="00714D26" w:rsidRPr="00B708B1" w:rsidRDefault="00714D26" w:rsidP="00B708B1">
      <w:pPr>
        <w:pStyle w:val="Odlomakpopisa"/>
        <w:numPr>
          <w:ilvl w:val="2"/>
          <w:numId w:val="43"/>
        </w:numPr>
        <w:spacing w:after="0" w:line="240" w:lineRule="auto"/>
        <w:ind w:left="1701" w:hanging="567"/>
        <w:jc w:val="both"/>
        <w:rPr>
          <w:rFonts w:asciiTheme="minorHAnsi" w:hAnsiTheme="minorHAnsi" w:cstheme="minorHAnsi"/>
        </w:rPr>
      </w:pPr>
      <w:r w:rsidRPr="00B708B1">
        <w:rPr>
          <w:rFonts w:asciiTheme="minorHAnsi" w:hAnsiTheme="minorHAnsi" w:cstheme="minorHAnsi"/>
        </w:rPr>
        <w:t>ukupni primici od financijske imovine i zaduživanja i izdaci za financijsku imovinu i otplate instrumenata zaduživanja prema ekonomskoj klasifikaciji na razini skupine</w:t>
      </w:r>
    </w:p>
    <w:p w14:paraId="73BC4A18" w14:textId="77777777" w:rsidR="00714D26" w:rsidRPr="00B708B1" w:rsidRDefault="00714D26" w:rsidP="00B708B1">
      <w:pPr>
        <w:pStyle w:val="Odlomakpopisa"/>
        <w:numPr>
          <w:ilvl w:val="2"/>
          <w:numId w:val="43"/>
        </w:numPr>
        <w:spacing w:after="0" w:line="240" w:lineRule="auto"/>
        <w:ind w:left="1701" w:hanging="567"/>
        <w:jc w:val="both"/>
        <w:rPr>
          <w:rFonts w:asciiTheme="minorHAnsi" w:hAnsiTheme="minorHAnsi" w:cstheme="minorHAnsi"/>
        </w:rPr>
      </w:pPr>
      <w:r w:rsidRPr="00B708B1">
        <w:rPr>
          <w:rFonts w:asciiTheme="minorHAnsi" w:hAnsiTheme="minorHAnsi" w:cstheme="minorHAnsi"/>
        </w:rPr>
        <w:t>ukupni primici od financijske imovine i zaduživanja i izdaci za financijsku imovinu i otplate instrumenata zaduživanja prema izvorima financiranja</w:t>
      </w:r>
    </w:p>
    <w:p w14:paraId="197364D2" w14:textId="77777777" w:rsidR="00714D26" w:rsidRPr="00B708B1" w:rsidRDefault="00714D26" w:rsidP="00B708B1">
      <w:pPr>
        <w:pStyle w:val="Odlomakpopisa"/>
        <w:numPr>
          <w:ilvl w:val="1"/>
          <w:numId w:val="40"/>
        </w:numPr>
        <w:spacing w:after="0" w:line="240" w:lineRule="auto"/>
        <w:ind w:left="1134" w:hanging="567"/>
        <w:jc w:val="both"/>
        <w:rPr>
          <w:rFonts w:asciiTheme="minorHAnsi" w:hAnsiTheme="minorHAnsi" w:cstheme="minorHAnsi"/>
        </w:rPr>
      </w:pPr>
      <w:r w:rsidRPr="00B708B1">
        <w:rPr>
          <w:rFonts w:asciiTheme="minorHAnsi" w:hAnsiTheme="minorHAnsi" w:cstheme="minorHAnsi"/>
        </w:rPr>
        <w:t>Preneseni višak ili preneseni manjak prihoda nad rashodima</w:t>
      </w:r>
    </w:p>
    <w:p w14:paraId="7AEF878E" w14:textId="77777777" w:rsidR="00714D26" w:rsidRPr="00B708B1" w:rsidRDefault="00714D26" w:rsidP="00B708B1">
      <w:pPr>
        <w:pStyle w:val="Odlomakpopisa"/>
        <w:numPr>
          <w:ilvl w:val="2"/>
          <w:numId w:val="40"/>
        </w:numPr>
        <w:spacing w:after="0" w:line="240" w:lineRule="auto"/>
        <w:ind w:left="1701" w:hanging="567"/>
        <w:jc w:val="both"/>
        <w:rPr>
          <w:rFonts w:asciiTheme="minorHAnsi" w:hAnsiTheme="minorHAnsi" w:cstheme="minorHAnsi"/>
        </w:rPr>
      </w:pPr>
      <w:r w:rsidRPr="00B708B1">
        <w:rPr>
          <w:rFonts w:asciiTheme="minorHAnsi" w:hAnsiTheme="minorHAnsi" w:cstheme="minorHAnsi"/>
        </w:rPr>
        <w:t>ako ukupni prihodi i primici nisu jednaki ukupnim rashodima i izdacima,  opći dio proračuna sadrži i preneseni višak ili preneseni manjak prihoda nad rashodima</w:t>
      </w:r>
    </w:p>
    <w:p w14:paraId="5230466D" w14:textId="77777777" w:rsidR="00714D26" w:rsidRPr="00B708B1" w:rsidRDefault="00714D26" w:rsidP="00B708B1">
      <w:pPr>
        <w:pStyle w:val="Odlomakpopisa"/>
        <w:numPr>
          <w:ilvl w:val="1"/>
          <w:numId w:val="40"/>
        </w:numPr>
        <w:spacing w:after="0" w:line="240" w:lineRule="auto"/>
        <w:ind w:left="1134" w:hanging="567"/>
        <w:jc w:val="both"/>
        <w:rPr>
          <w:rFonts w:asciiTheme="minorHAnsi" w:hAnsiTheme="minorHAnsi" w:cstheme="minorHAnsi"/>
        </w:rPr>
      </w:pPr>
      <w:r w:rsidRPr="00B708B1">
        <w:rPr>
          <w:rFonts w:asciiTheme="minorHAnsi" w:hAnsiTheme="minorHAnsi" w:cstheme="minorHAnsi"/>
        </w:rPr>
        <w:t>Višegodišnji plan uravnoteženja</w:t>
      </w:r>
    </w:p>
    <w:p w14:paraId="210A968C" w14:textId="77777777" w:rsidR="00714D26" w:rsidRPr="00B708B1" w:rsidRDefault="00714D26" w:rsidP="00B708B1">
      <w:pPr>
        <w:pStyle w:val="Odlomakpopisa"/>
        <w:numPr>
          <w:ilvl w:val="2"/>
          <w:numId w:val="40"/>
        </w:numPr>
        <w:spacing w:after="0" w:line="240" w:lineRule="auto"/>
        <w:ind w:left="1701" w:hanging="567"/>
        <w:jc w:val="both"/>
        <w:rPr>
          <w:rFonts w:asciiTheme="minorHAnsi" w:hAnsiTheme="minorHAnsi" w:cstheme="minorHAnsi"/>
        </w:rPr>
      </w:pPr>
      <w:r w:rsidRPr="00B708B1">
        <w:rPr>
          <w:rFonts w:asciiTheme="minorHAnsi" w:hAnsiTheme="minorHAnsi" w:cstheme="minorHAnsi"/>
        </w:rPr>
        <w:t xml:space="preserve"> ako JLP(R)S ne mogu preneseni manjak podmiriti do kraja proračunske godine, obvezni su izraditi višegodišnji plan uravnoteženja za razdoblje za koje se proračun donosi</w:t>
      </w:r>
    </w:p>
    <w:p w14:paraId="2E3E2F42" w14:textId="77777777" w:rsidR="00714D26" w:rsidRPr="00B708B1" w:rsidRDefault="00714D26" w:rsidP="00B708B1">
      <w:pPr>
        <w:pStyle w:val="Odlomakpopisa"/>
        <w:numPr>
          <w:ilvl w:val="2"/>
          <w:numId w:val="40"/>
        </w:numPr>
        <w:spacing w:after="0" w:line="240" w:lineRule="auto"/>
        <w:ind w:left="1701" w:hanging="567"/>
        <w:jc w:val="both"/>
        <w:rPr>
          <w:rFonts w:asciiTheme="minorHAnsi" w:hAnsiTheme="minorHAnsi" w:cstheme="minorHAnsi"/>
        </w:rPr>
      </w:pPr>
      <w:r w:rsidRPr="00B708B1">
        <w:rPr>
          <w:rFonts w:asciiTheme="minorHAnsi" w:hAnsiTheme="minorHAnsi" w:cstheme="minorHAnsi"/>
        </w:rPr>
        <w:lastRenderedPageBreak/>
        <w:t>ako JLP(R)S ne mogu preneseni višak, zbog njegove veličine, u cijelosti iskoristiti u jednoj proračunskoj godini, korištenje viška planira se višegodišnjim planom uravnoteženja za razdoblje za koje se proračun donosi</w:t>
      </w:r>
    </w:p>
    <w:p w14:paraId="22A7CBDF" w14:textId="77777777" w:rsidR="00714D26" w:rsidRPr="00B708B1" w:rsidRDefault="00714D26" w:rsidP="00B708B1">
      <w:pPr>
        <w:pStyle w:val="Odlomakpopisa"/>
        <w:numPr>
          <w:ilvl w:val="0"/>
          <w:numId w:val="40"/>
        </w:numPr>
        <w:spacing w:after="0" w:line="240" w:lineRule="auto"/>
        <w:ind w:left="1134" w:hanging="567"/>
        <w:jc w:val="both"/>
        <w:rPr>
          <w:rFonts w:asciiTheme="minorHAnsi" w:hAnsiTheme="minorHAnsi" w:cstheme="minorHAnsi"/>
        </w:rPr>
      </w:pPr>
      <w:r w:rsidRPr="00B708B1">
        <w:rPr>
          <w:rFonts w:asciiTheme="minorHAnsi" w:hAnsiTheme="minorHAnsi" w:cstheme="minorHAnsi"/>
        </w:rPr>
        <w:t>POSEBNI DIO PRORAČUNA</w:t>
      </w:r>
    </w:p>
    <w:p w14:paraId="1A44FC23" w14:textId="77777777" w:rsidR="00714D26" w:rsidRPr="00B708B1" w:rsidRDefault="00714D26" w:rsidP="00B708B1">
      <w:pPr>
        <w:pStyle w:val="Odlomakpopisa"/>
        <w:numPr>
          <w:ilvl w:val="1"/>
          <w:numId w:val="40"/>
        </w:numPr>
        <w:spacing w:after="0" w:line="240" w:lineRule="auto"/>
        <w:ind w:left="1134" w:hanging="567"/>
        <w:jc w:val="both"/>
        <w:rPr>
          <w:rFonts w:asciiTheme="minorHAnsi" w:hAnsiTheme="minorHAnsi" w:cstheme="minorHAnsi"/>
        </w:rPr>
      </w:pPr>
      <w:r w:rsidRPr="00B708B1">
        <w:rPr>
          <w:rFonts w:asciiTheme="minorHAnsi" w:hAnsiTheme="minorHAnsi" w:cstheme="minorHAnsi"/>
        </w:rPr>
        <w:t>Plan rashoda i izdataka proračuna JLP(R)S i njihovih proračunskih korisnika</w:t>
      </w:r>
    </w:p>
    <w:p w14:paraId="2D2DEA4D" w14:textId="16C54F04" w:rsidR="00714D26" w:rsidRPr="00B708B1" w:rsidRDefault="00714D26" w:rsidP="00B708B1">
      <w:pPr>
        <w:pStyle w:val="Odlomakpopisa"/>
        <w:numPr>
          <w:ilvl w:val="0"/>
          <w:numId w:val="44"/>
        </w:numPr>
        <w:spacing w:after="0" w:line="240" w:lineRule="auto"/>
        <w:ind w:left="1701" w:hanging="567"/>
        <w:jc w:val="both"/>
        <w:rPr>
          <w:rFonts w:asciiTheme="minorHAnsi" w:hAnsiTheme="minorHAnsi" w:cstheme="minorHAnsi"/>
        </w:rPr>
      </w:pPr>
      <w:r w:rsidRPr="00B708B1">
        <w:rPr>
          <w:rFonts w:asciiTheme="minorHAnsi" w:hAnsiTheme="minorHAnsi" w:cstheme="minorHAnsi"/>
        </w:rPr>
        <w:t>rashodi i izdaci JLP(R)S i njihovih proračunskih korisnika iskazani po organizacijskoj klasifikaciji, izvorima financiranja i ekonomskoj klasifikaciji na razini skupine, raspoređenih u programe koji se sastoje od aktivnosti i projekata</w:t>
      </w:r>
    </w:p>
    <w:p w14:paraId="558259F9" w14:textId="77777777" w:rsidR="00714D26" w:rsidRPr="00B708B1" w:rsidRDefault="00714D26" w:rsidP="00B708B1">
      <w:pPr>
        <w:pStyle w:val="Bezproreda"/>
        <w:numPr>
          <w:ilvl w:val="0"/>
          <w:numId w:val="40"/>
        </w:numPr>
        <w:ind w:left="1134" w:hanging="567"/>
        <w:jc w:val="both"/>
        <w:rPr>
          <w:rFonts w:cstheme="minorHAnsi"/>
        </w:rPr>
      </w:pPr>
      <w:r w:rsidRPr="00B708B1">
        <w:rPr>
          <w:rFonts w:cstheme="minorHAnsi"/>
        </w:rPr>
        <w:t>OBRAZLOŽENJE PRORAČUNA</w:t>
      </w:r>
    </w:p>
    <w:p w14:paraId="04C282AC" w14:textId="77777777" w:rsidR="00714D26" w:rsidRPr="00B708B1" w:rsidRDefault="00714D26" w:rsidP="00B708B1">
      <w:pPr>
        <w:pStyle w:val="Bezproreda"/>
        <w:numPr>
          <w:ilvl w:val="1"/>
          <w:numId w:val="40"/>
        </w:numPr>
        <w:ind w:left="1134" w:hanging="567"/>
        <w:jc w:val="both"/>
        <w:rPr>
          <w:rFonts w:cstheme="minorHAnsi"/>
        </w:rPr>
      </w:pPr>
      <w:r w:rsidRPr="00B708B1">
        <w:rPr>
          <w:rFonts w:cstheme="minorHAnsi"/>
        </w:rPr>
        <w:t>Obrazloženje općeg dijela proračuna i obrazloženje posebnog dijela proračuna</w:t>
      </w:r>
    </w:p>
    <w:p w14:paraId="351BB276" w14:textId="77777777" w:rsidR="00714D26" w:rsidRPr="00B708B1" w:rsidRDefault="00714D26" w:rsidP="00B708B1">
      <w:pPr>
        <w:pStyle w:val="Bezproreda"/>
        <w:numPr>
          <w:ilvl w:val="0"/>
          <w:numId w:val="46"/>
        </w:numPr>
        <w:jc w:val="both"/>
        <w:rPr>
          <w:rFonts w:cstheme="minorHAnsi"/>
        </w:rPr>
      </w:pPr>
      <w:r w:rsidRPr="00B708B1">
        <w:rPr>
          <w:rFonts w:cstheme="minorHAnsi"/>
        </w:rPr>
        <w:t>obrazloženje općeg dijela proračuna JLP(R)S sadrži obrazloženje prihoda i rashoda, primitaka i izdataka proračuna JLP(R)S i obrazloženje prenesenog manjka odnosno viška proračuna JLP(R)S</w:t>
      </w:r>
    </w:p>
    <w:p w14:paraId="029A38A1" w14:textId="77777777" w:rsidR="00714D26" w:rsidRPr="00B708B1" w:rsidRDefault="00714D26" w:rsidP="00B708B1">
      <w:pPr>
        <w:pStyle w:val="Bezproreda"/>
        <w:numPr>
          <w:ilvl w:val="0"/>
          <w:numId w:val="46"/>
        </w:numPr>
        <w:jc w:val="both"/>
        <w:rPr>
          <w:rFonts w:cstheme="minorHAnsi"/>
        </w:rPr>
      </w:pPr>
      <w:r w:rsidRPr="00B708B1">
        <w:rPr>
          <w:rFonts w:cstheme="minorHAnsi"/>
        </w:rPr>
        <w:t>obrazloženje posebnog dijela proračuna JLP(R)S temelji se na obrazloženjima financijskih planova proračunskih korisnika, a sastoji se od obrazloženja programa koje se daje kroz obrazloženje aktivnosti i projekata zajedno s ciljevima i pokazateljima uspješnosti iz akata strateškog planiranja</w:t>
      </w:r>
    </w:p>
    <w:p w14:paraId="3FBEEF0E" w14:textId="502D3F63" w:rsidR="00714D26" w:rsidRPr="00B708B1" w:rsidRDefault="006C362D" w:rsidP="00B708B1">
      <w:pPr>
        <w:pStyle w:val="Odlomakpopisa"/>
        <w:numPr>
          <w:ilvl w:val="0"/>
          <w:numId w:val="29"/>
        </w:numPr>
        <w:spacing w:after="0" w:line="240" w:lineRule="auto"/>
        <w:jc w:val="both"/>
        <w:rPr>
          <w:rFonts w:asciiTheme="minorHAnsi" w:hAnsiTheme="minorHAnsi" w:cstheme="minorHAnsi"/>
          <w:b/>
          <w:bCs/>
        </w:rPr>
      </w:pPr>
      <w:r w:rsidRPr="00B708B1">
        <w:rPr>
          <w:rFonts w:asciiTheme="minorHAnsi" w:hAnsiTheme="minorHAnsi" w:cstheme="minorHAnsi"/>
          <w:b/>
          <w:bCs/>
        </w:rPr>
        <w:t xml:space="preserve">Usvajanje prijedloga financijskog plana proračunskog korisnika od strane upravljačkog tijela </w:t>
      </w:r>
    </w:p>
    <w:p w14:paraId="30E662A2" w14:textId="77777777" w:rsidR="00714D26" w:rsidRPr="00B708B1" w:rsidRDefault="006C362D" w:rsidP="00B708B1">
      <w:pPr>
        <w:pStyle w:val="Odlomakpopisa"/>
        <w:spacing w:after="0" w:line="240" w:lineRule="auto"/>
        <w:ind w:left="502"/>
        <w:jc w:val="both"/>
        <w:rPr>
          <w:rFonts w:asciiTheme="minorHAnsi" w:hAnsiTheme="minorHAnsi" w:cstheme="minorHAnsi"/>
        </w:rPr>
      </w:pPr>
      <w:r w:rsidRPr="00B708B1">
        <w:rPr>
          <w:rFonts w:asciiTheme="minorHAnsi" w:hAnsiTheme="minorHAnsi" w:cstheme="minorHAnsi"/>
        </w:rPr>
        <w:t>Člankom 38. stavkom 2. Zakona o proračunu propisana je obveza za čelnika proračunskog korisnika da prije dostave prijedloga financijskog plana nadležnom upravnom tijelu, prijedlog financijskog plana upućuje svom upravljačkom tijelu na usvajanje. Nadalje, Zakonom je propisano da ukoliko postoje razlike u financijskom planu proračunskog korisnika sadržanom u proračunu koji je usvojilo predstavničko tijelo JLP(R)S, u odnosu na već usvojeni prijedlog financijskog plana od strane upravljačkog tijela proračunskog korisnika, upravljačko tijelo je dužno usvojiti financijski plan koji je sadržan u proračunu koji je usvojilo predstavničko tijelo JLP(R)S.</w:t>
      </w:r>
    </w:p>
    <w:p w14:paraId="36865F0A" w14:textId="77777777" w:rsidR="00714D26" w:rsidRPr="00B708B1" w:rsidRDefault="006C362D" w:rsidP="00B708B1">
      <w:pPr>
        <w:pStyle w:val="Odlomakpopisa"/>
        <w:numPr>
          <w:ilvl w:val="0"/>
          <w:numId w:val="29"/>
        </w:numPr>
        <w:spacing w:after="0" w:line="240" w:lineRule="auto"/>
        <w:jc w:val="both"/>
        <w:rPr>
          <w:rFonts w:asciiTheme="minorHAnsi" w:hAnsiTheme="minorHAnsi" w:cstheme="minorHAnsi"/>
          <w:b/>
          <w:bCs/>
        </w:rPr>
      </w:pPr>
      <w:r w:rsidRPr="00B708B1">
        <w:rPr>
          <w:rFonts w:asciiTheme="minorHAnsi" w:hAnsiTheme="minorHAnsi" w:cstheme="minorHAnsi"/>
          <w:b/>
          <w:bCs/>
        </w:rPr>
        <w:t>Zakonska obveza izrade višegodišnjeg plana uravnoteženja za proračun i proračunske korisnike</w:t>
      </w:r>
    </w:p>
    <w:p w14:paraId="446DD691" w14:textId="77777777" w:rsidR="00714D26" w:rsidRPr="00B708B1" w:rsidRDefault="006C362D" w:rsidP="00B708B1">
      <w:pPr>
        <w:pStyle w:val="Odlomakpopisa"/>
        <w:spacing w:after="0" w:line="240" w:lineRule="auto"/>
        <w:ind w:left="502"/>
        <w:jc w:val="both"/>
        <w:rPr>
          <w:rFonts w:asciiTheme="minorHAnsi" w:hAnsiTheme="minorHAnsi" w:cstheme="minorHAnsi"/>
        </w:rPr>
      </w:pPr>
      <w:r w:rsidRPr="00B708B1">
        <w:rPr>
          <w:rFonts w:asciiTheme="minorHAnsi" w:hAnsiTheme="minorHAnsi" w:cstheme="minorHAnsi"/>
        </w:rPr>
        <w:t xml:space="preserve">Člankom 37. Zakona o proračunu je propisano da ako JLP(R)S i njihovi proračunski korisnici ne mogu preneseni manjak podmiriti do kraja proračunske godine, odnosno preneseni višak, zbog njegove veličine, u cijelosti iskoristiti u jednoj proračunskoj godini, obvezni su uz proračun, odnosno financijski plan izraditi višegodišnji plan uravnoteženja za razdoblje za koje se proračun, odnosno financijski plan donosi. Višegodišnji plan uravnoteženja proračuna donosi predstavničko tijelo JLP(R)S uz proračun, a višegodišnji plan uravnoteženja financijskog plana proračunskog korisnika donosi njegovo upravljačko tijelo uz prijedlog financijskog plana, nakon čega se isti dostavlja JLP(R)S. </w:t>
      </w:r>
    </w:p>
    <w:p w14:paraId="0799A8F7" w14:textId="711B6E92" w:rsidR="006C362D" w:rsidRPr="00B708B1" w:rsidRDefault="006C362D" w:rsidP="00B708B1">
      <w:pPr>
        <w:pStyle w:val="Odlomakpopisa"/>
        <w:spacing w:after="0" w:line="240" w:lineRule="auto"/>
        <w:ind w:left="502"/>
        <w:jc w:val="both"/>
        <w:rPr>
          <w:rFonts w:asciiTheme="minorHAnsi" w:hAnsiTheme="minorHAnsi" w:cstheme="minorHAnsi"/>
        </w:rPr>
      </w:pPr>
      <w:r w:rsidRPr="00B708B1">
        <w:rPr>
          <w:rFonts w:asciiTheme="minorHAnsi" w:hAnsiTheme="minorHAnsi" w:cstheme="minorHAnsi"/>
        </w:rPr>
        <w:t>Ako se donosi višegodišnji plan uravnoteženja proračuna, opći dio proračuna - Sažetak sadrži podatke iz višegodišnjeg plana uravnoteženja, odnosno ako se donosi višegodišnji plan uravnoteženja financijskog plana proračunskog korisnika, opći dio financijskog plana - Sažetak sadrži podatke iz višegodišnjeg plana uravnoteženja.</w:t>
      </w:r>
    </w:p>
    <w:p w14:paraId="1BF2DD56" w14:textId="77777777" w:rsidR="006C362D" w:rsidRPr="00B708B1" w:rsidRDefault="006C362D" w:rsidP="00B708B1">
      <w:pPr>
        <w:spacing w:after="0" w:line="240" w:lineRule="auto"/>
        <w:jc w:val="both"/>
        <w:rPr>
          <w:rFonts w:cstheme="minorHAnsi"/>
        </w:rPr>
      </w:pPr>
    </w:p>
    <w:p w14:paraId="165C9D38" w14:textId="74EACA59" w:rsidR="006C362D" w:rsidRPr="00B708B1" w:rsidRDefault="00897831" w:rsidP="00B708B1">
      <w:pPr>
        <w:pStyle w:val="Naslov3"/>
        <w:numPr>
          <w:ilvl w:val="2"/>
          <w:numId w:val="51"/>
        </w:numPr>
        <w:jc w:val="both"/>
        <w:rPr>
          <w:rFonts w:asciiTheme="minorHAnsi" w:hAnsiTheme="minorHAnsi" w:cstheme="minorHAnsi"/>
        </w:rPr>
      </w:pPr>
      <w:bookmarkStart w:id="13" w:name="_Toc212793335"/>
      <w:r w:rsidRPr="00B708B1">
        <w:rPr>
          <w:rFonts w:asciiTheme="minorHAnsi" w:hAnsiTheme="minorHAnsi" w:cstheme="minorHAnsi"/>
        </w:rPr>
        <w:t>Podzakonski proračunski propisi i njihov utjecaj na izradu proračuna i financijskih planova za razdoblje 2026. – 2028. godine</w:t>
      </w:r>
      <w:bookmarkEnd w:id="13"/>
    </w:p>
    <w:p w14:paraId="0E826057" w14:textId="77777777" w:rsidR="00897831" w:rsidRPr="00B708B1" w:rsidRDefault="00897831" w:rsidP="00B708B1">
      <w:pPr>
        <w:spacing w:after="0" w:line="240" w:lineRule="auto"/>
        <w:jc w:val="both"/>
        <w:rPr>
          <w:rFonts w:cstheme="minorHAnsi"/>
        </w:rPr>
      </w:pPr>
    </w:p>
    <w:p w14:paraId="23BD9706" w14:textId="4A2F2A9B" w:rsidR="006C362D" w:rsidRPr="00B708B1" w:rsidRDefault="00897831" w:rsidP="00B708B1">
      <w:pPr>
        <w:spacing w:after="0" w:line="240" w:lineRule="auto"/>
        <w:jc w:val="both"/>
        <w:rPr>
          <w:rFonts w:cstheme="minorHAnsi"/>
        </w:rPr>
      </w:pPr>
      <w:r w:rsidRPr="00B708B1">
        <w:rPr>
          <w:rFonts w:cstheme="minorHAnsi"/>
        </w:rPr>
        <w:t>Temeljem odredbi Zakona o proračunu („Narodne novine“ 144/21), tijekom 2024. i 2025. godine, doneseno je više podzakonskih propisa koji imaju utjecaj na procese iz proračunskog ciklusa te se u nastavku daje pregled donesenih podzakonskih akata s osvrtom na njihov utjecaj  na izradu proračuna i financijskih planova za razdoblje 2026. – 2028. godine.</w:t>
      </w:r>
    </w:p>
    <w:p w14:paraId="0D867FD8" w14:textId="77777777" w:rsidR="00897831" w:rsidRPr="00B708B1" w:rsidRDefault="00897831" w:rsidP="00B708B1">
      <w:pPr>
        <w:spacing w:after="0" w:line="240" w:lineRule="auto"/>
        <w:jc w:val="both"/>
        <w:rPr>
          <w:rFonts w:cstheme="minorHAnsi"/>
        </w:rPr>
      </w:pPr>
    </w:p>
    <w:p w14:paraId="2BA7B975" w14:textId="77777777" w:rsidR="00897831" w:rsidRPr="00B708B1" w:rsidRDefault="00897831" w:rsidP="00B708B1">
      <w:pPr>
        <w:spacing w:after="0" w:line="240" w:lineRule="auto"/>
        <w:jc w:val="both"/>
        <w:rPr>
          <w:rFonts w:cstheme="minorHAnsi"/>
        </w:rPr>
      </w:pPr>
      <w:r w:rsidRPr="00B708B1">
        <w:rPr>
          <w:rFonts w:cstheme="minorHAnsi"/>
          <w:b/>
          <w:bCs/>
        </w:rPr>
        <w:t xml:space="preserve">Pravilnik o planiranju u sustavu proračuna („Narodne novine“ 1/24) </w:t>
      </w:r>
    </w:p>
    <w:p w14:paraId="47F422BD" w14:textId="77777777" w:rsidR="00133B00" w:rsidRPr="00B708B1" w:rsidRDefault="00133B00" w:rsidP="00B708B1">
      <w:pPr>
        <w:spacing w:after="0" w:line="240" w:lineRule="auto"/>
        <w:jc w:val="both"/>
        <w:rPr>
          <w:rFonts w:cstheme="minorHAnsi"/>
        </w:rPr>
      </w:pPr>
    </w:p>
    <w:p w14:paraId="1EAA676A" w14:textId="515F16A2" w:rsidR="00133B00" w:rsidRPr="00B708B1" w:rsidRDefault="00897831" w:rsidP="00B708B1">
      <w:pPr>
        <w:spacing w:after="0" w:line="240" w:lineRule="auto"/>
        <w:jc w:val="both"/>
        <w:rPr>
          <w:rFonts w:cstheme="minorHAnsi"/>
        </w:rPr>
      </w:pPr>
      <w:r w:rsidRPr="00B708B1">
        <w:rPr>
          <w:rFonts w:cstheme="minorHAnsi"/>
        </w:rPr>
        <w:t xml:space="preserve">Pravilnikom o planiranju u sustavu proračuna propisuje se način primjene modificiranog obračunskog načela u postupku planiranja i izvršavanja proračuna JLP(R)S i financijskog plana proračunskog korisnika JLP(R)S, izgled i sadržaj proračuna i financijskog plana, rebalansa proračuna i financijskog plana, njihova dostava i objava te uvjeti i pravila preraspodjele sredstava proračuna. </w:t>
      </w:r>
    </w:p>
    <w:p w14:paraId="1E4ED571" w14:textId="77777777" w:rsidR="00133B00" w:rsidRPr="00B708B1" w:rsidRDefault="00133B00" w:rsidP="00B708B1">
      <w:pPr>
        <w:spacing w:after="0" w:line="240" w:lineRule="auto"/>
        <w:jc w:val="both"/>
        <w:rPr>
          <w:rFonts w:cstheme="minorHAnsi"/>
        </w:rPr>
      </w:pPr>
    </w:p>
    <w:p w14:paraId="2FAB70F3" w14:textId="50747239" w:rsidR="00133B00" w:rsidRPr="00B708B1" w:rsidRDefault="00897831" w:rsidP="00B708B1">
      <w:pPr>
        <w:spacing w:after="0" w:line="240" w:lineRule="auto"/>
        <w:jc w:val="both"/>
        <w:rPr>
          <w:rFonts w:cstheme="minorHAnsi"/>
        </w:rPr>
      </w:pPr>
      <w:r w:rsidRPr="00B708B1">
        <w:rPr>
          <w:rFonts w:cstheme="minorHAnsi"/>
        </w:rPr>
        <w:lastRenderedPageBreak/>
        <w:t xml:space="preserve">Sastavni dio Pravilnika su prilozi u kojima se daje format izgleda i sadržaja općeg i posebnog dijela proračuna JLP(R)S i financijskog plana proračunskog korisnika JLP(R)S (prilozi 2.a, 2.b, 2.c i 2.d) te prilozi kojima se daje format izgleda i sadržaja izmjena i dopuna  proračuna JLP(R)S i izmjena i dopuna financijskog plana proračunskog korisnika JLP(R)S (prilozi 6.a, 6.b, 6c i 6d). </w:t>
      </w:r>
    </w:p>
    <w:p w14:paraId="5AC19B6C" w14:textId="77777777" w:rsidR="00133B00" w:rsidRPr="00B708B1" w:rsidRDefault="00133B00" w:rsidP="00B708B1">
      <w:pPr>
        <w:spacing w:after="0" w:line="240" w:lineRule="auto"/>
        <w:jc w:val="both"/>
        <w:rPr>
          <w:rFonts w:cstheme="minorHAnsi"/>
        </w:rPr>
      </w:pPr>
    </w:p>
    <w:p w14:paraId="569857E7" w14:textId="03BEF227" w:rsidR="00897831" w:rsidRPr="00B708B1" w:rsidRDefault="00897831" w:rsidP="00B708B1">
      <w:pPr>
        <w:spacing w:after="0" w:line="240" w:lineRule="auto"/>
        <w:jc w:val="both"/>
        <w:rPr>
          <w:rFonts w:cstheme="minorHAnsi"/>
        </w:rPr>
      </w:pPr>
      <w:r w:rsidRPr="00B708B1">
        <w:rPr>
          <w:rFonts w:cstheme="minorHAnsi"/>
        </w:rPr>
        <w:t xml:space="preserve">Proračun </w:t>
      </w:r>
      <w:r w:rsidR="00133B00" w:rsidRPr="00B708B1">
        <w:rPr>
          <w:rFonts w:cstheme="minorHAnsi"/>
        </w:rPr>
        <w:t>Općine Žakanje</w:t>
      </w:r>
      <w:r w:rsidRPr="00B708B1">
        <w:rPr>
          <w:rFonts w:cstheme="minorHAnsi"/>
        </w:rPr>
        <w:t xml:space="preserve"> za 2026. godinu i projekcije za 2027. i 2028. godinu, kao i financijski plan proračunsk</w:t>
      </w:r>
      <w:r w:rsidR="00133B00" w:rsidRPr="00B708B1">
        <w:rPr>
          <w:rFonts w:cstheme="minorHAnsi"/>
        </w:rPr>
        <w:t>og</w:t>
      </w:r>
      <w:r w:rsidRPr="00B708B1">
        <w:rPr>
          <w:rFonts w:cstheme="minorHAnsi"/>
        </w:rPr>
        <w:t xml:space="preserve"> korisnika </w:t>
      </w:r>
      <w:r w:rsidR="00133B00" w:rsidRPr="00B708B1">
        <w:rPr>
          <w:rFonts w:cstheme="minorHAnsi"/>
        </w:rPr>
        <w:t>Općine Žakanje,</w:t>
      </w:r>
      <w:r w:rsidRPr="00B708B1">
        <w:rPr>
          <w:rFonts w:cstheme="minorHAnsi"/>
        </w:rPr>
        <w:t xml:space="preserve"> trebaju biti sastavljeni na način kako je to propisano Zakonom o proračunu i detaljno pojašnjeno Pravilnikom o planiranju u sustavu proračuna i Prilozima u kojima je opisan izgled i sadržaj proračuna i financijskog plana proračunskog korisnika, a koji su sastavni dio Pravilnika.</w:t>
      </w:r>
    </w:p>
    <w:p w14:paraId="27737FA0" w14:textId="77777777" w:rsidR="00133B00" w:rsidRPr="00B708B1" w:rsidRDefault="00133B00" w:rsidP="00B708B1">
      <w:pPr>
        <w:spacing w:after="0" w:line="240" w:lineRule="auto"/>
        <w:jc w:val="both"/>
        <w:rPr>
          <w:rFonts w:cstheme="minorHAnsi"/>
        </w:rPr>
      </w:pPr>
    </w:p>
    <w:p w14:paraId="0055ADAC" w14:textId="77777777" w:rsidR="00133B00" w:rsidRPr="00B708B1" w:rsidRDefault="00133B00" w:rsidP="00B708B1">
      <w:pPr>
        <w:spacing w:after="0" w:line="240" w:lineRule="auto"/>
        <w:jc w:val="both"/>
        <w:rPr>
          <w:rFonts w:cstheme="minorHAnsi"/>
        </w:rPr>
      </w:pPr>
      <w:r w:rsidRPr="00B708B1">
        <w:rPr>
          <w:rFonts w:cstheme="minorHAnsi"/>
          <w:b/>
          <w:bCs/>
        </w:rPr>
        <w:t>Pravilnik o proračunskom računovodstvu i Računskom planu („Narodne novine“ 158/23 i 154/24)</w:t>
      </w:r>
      <w:r w:rsidRPr="00B708B1">
        <w:rPr>
          <w:rFonts w:cstheme="minorHAnsi"/>
        </w:rPr>
        <w:t xml:space="preserve"> </w:t>
      </w:r>
    </w:p>
    <w:p w14:paraId="42EC1263" w14:textId="77777777" w:rsidR="00133B00" w:rsidRPr="00B708B1" w:rsidRDefault="00133B00" w:rsidP="00B708B1">
      <w:pPr>
        <w:spacing w:after="0" w:line="240" w:lineRule="auto"/>
        <w:jc w:val="both"/>
        <w:rPr>
          <w:rFonts w:cstheme="minorHAnsi"/>
        </w:rPr>
      </w:pPr>
    </w:p>
    <w:p w14:paraId="553F89D5" w14:textId="77777777" w:rsidR="00133B00" w:rsidRPr="00B708B1" w:rsidRDefault="00133B00" w:rsidP="00B708B1">
      <w:pPr>
        <w:spacing w:after="0" w:line="240" w:lineRule="auto"/>
        <w:jc w:val="both"/>
        <w:rPr>
          <w:rFonts w:cstheme="minorHAnsi"/>
        </w:rPr>
      </w:pPr>
      <w:r w:rsidRPr="00B708B1">
        <w:rPr>
          <w:rFonts w:cstheme="minorHAnsi"/>
        </w:rPr>
        <w:t xml:space="preserve">Novi Pravilnik nije donio suštinske promjene, ali je donio brojne izmjene i znatno je opsežniji od prijašnjeg Pravilnika. Novim Pravilnikom je uveden pojam Objedinjena glavna knjiga proračuna, propisane su nove obvezne analitičke evidencije, utvrđeni su drugačiji kriteriji za ispravak vrijednosti potraživanja. Nadalje, u Računskom planu su otvorene neke nove skupine, podskupine, odjeljci i osnovni računi, dok su neki brisani. Promijenjen je način evidentiranja depozita i kratkoročnih primitaka i izdataka, povrata prihoda, pomoći i donacija, promjena u vrijednosti i obujmu nefinancijske imovine, promijenjena je definicija obveza, detaljno je definirano što mora sadržavati izvadak za pojedini analitički račun iz Glavne knjige (kartica konta). </w:t>
      </w:r>
    </w:p>
    <w:p w14:paraId="2D9E5804" w14:textId="77777777" w:rsidR="00133B00" w:rsidRPr="00B708B1" w:rsidRDefault="00133B00" w:rsidP="00B708B1">
      <w:pPr>
        <w:spacing w:after="0" w:line="240" w:lineRule="auto"/>
        <w:jc w:val="both"/>
        <w:rPr>
          <w:rFonts w:cstheme="minorHAnsi"/>
        </w:rPr>
      </w:pPr>
    </w:p>
    <w:p w14:paraId="6D116204" w14:textId="01978A39" w:rsidR="00133B00" w:rsidRPr="00B708B1" w:rsidRDefault="00133B00" w:rsidP="00B708B1">
      <w:pPr>
        <w:spacing w:after="0" w:line="240" w:lineRule="auto"/>
        <w:jc w:val="both"/>
        <w:rPr>
          <w:rFonts w:cstheme="minorHAnsi"/>
        </w:rPr>
      </w:pPr>
      <w:r w:rsidRPr="00B708B1">
        <w:rPr>
          <w:rFonts w:cstheme="minorHAnsi"/>
        </w:rPr>
        <w:t>U pogledu planiranja proračuna i financijskih planova za 2026.-2028. u postupku definiranja ekonomske klasifikacije, koriste se računi iz računskog plana ovoga Pravilnika.</w:t>
      </w:r>
    </w:p>
    <w:p w14:paraId="4E46BA32" w14:textId="77777777" w:rsidR="00133B00" w:rsidRPr="00B708B1" w:rsidRDefault="00133B00" w:rsidP="00B708B1">
      <w:pPr>
        <w:spacing w:after="0" w:line="240" w:lineRule="auto"/>
        <w:jc w:val="both"/>
        <w:rPr>
          <w:rFonts w:cstheme="minorHAnsi"/>
        </w:rPr>
      </w:pPr>
    </w:p>
    <w:p w14:paraId="14E4903C" w14:textId="77777777" w:rsidR="00133B00" w:rsidRPr="00B708B1" w:rsidRDefault="00133B00" w:rsidP="00B708B1">
      <w:pPr>
        <w:spacing w:after="0" w:line="240" w:lineRule="auto"/>
        <w:jc w:val="both"/>
        <w:rPr>
          <w:rFonts w:cstheme="minorHAnsi"/>
          <w:b/>
          <w:bCs/>
        </w:rPr>
      </w:pPr>
      <w:r w:rsidRPr="00B708B1">
        <w:rPr>
          <w:rFonts w:cstheme="minorHAnsi"/>
          <w:b/>
          <w:bCs/>
        </w:rPr>
        <w:t xml:space="preserve">Pravilnik o korištenju sredstava Europske unije („Narodne novine“ 44/2024) </w:t>
      </w:r>
    </w:p>
    <w:p w14:paraId="41D55727" w14:textId="77777777" w:rsidR="00133B00" w:rsidRPr="00B708B1" w:rsidRDefault="00133B00" w:rsidP="00B708B1">
      <w:pPr>
        <w:spacing w:after="0" w:line="240" w:lineRule="auto"/>
        <w:jc w:val="both"/>
        <w:rPr>
          <w:rFonts w:cstheme="minorHAnsi"/>
        </w:rPr>
      </w:pPr>
    </w:p>
    <w:p w14:paraId="6970891A" w14:textId="1F7E0D6A" w:rsidR="00133B00" w:rsidRPr="00B708B1" w:rsidRDefault="00133B00" w:rsidP="00B708B1">
      <w:pPr>
        <w:spacing w:after="0" w:line="240" w:lineRule="auto"/>
        <w:jc w:val="both"/>
        <w:rPr>
          <w:rFonts w:cstheme="minorHAnsi"/>
        </w:rPr>
      </w:pPr>
      <w:r w:rsidRPr="00B708B1">
        <w:rPr>
          <w:rFonts w:cstheme="minorHAnsi"/>
        </w:rPr>
        <w:t>Pravilnik se primjenjuje za planiranje i izvršavanje, povrate sredstava te evidentiranje i izvještavanje o sredstvima Europske unije u Republici Hrvatskoj, počevši s proračunskim procesima povezanim s izradom i donošenjem proračuna i financijskih planova za proračunsko razdoblje 2025.-2027. godine, odnosno u knjigovodstvenim evidencijama od 1. siječnja 2025. godine. Sredstva Europske unije na koja se odnose odredbe Pravilnika su sredstava iz programskog razdoblja 2021. – 2027. godine koja su Republici Hrvatskoj na raspolaganju kroz Programe Unije, Mehanizam za oporavak i otpornost te EU fondove iz programskog razdoblja 2021.-2027. godine.</w:t>
      </w:r>
    </w:p>
    <w:p w14:paraId="29F72B18" w14:textId="77777777" w:rsidR="006C362D" w:rsidRPr="00B708B1" w:rsidRDefault="006C362D" w:rsidP="00B708B1">
      <w:pPr>
        <w:spacing w:after="0" w:line="240" w:lineRule="auto"/>
        <w:jc w:val="both"/>
        <w:rPr>
          <w:rFonts w:cstheme="minorHAnsi"/>
        </w:rPr>
      </w:pPr>
    </w:p>
    <w:p w14:paraId="63B0FDBC" w14:textId="77777777" w:rsidR="00133B00" w:rsidRPr="00B708B1" w:rsidRDefault="00133B00" w:rsidP="00B708B1">
      <w:pPr>
        <w:spacing w:after="0" w:line="240" w:lineRule="auto"/>
        <w:jc w:val="both"/>
        <w:rPr>
          <w:rFonts w:cstheme="minorHAnsi"/>
          <w:b/>
          <w:bCs/>
        </w:rPr>
      </w:pPr>
      <w:r w:rsidRPr="00B708B1">
        <w:rPr>
          <w:rFonts w:cstheme="minorHAnsi"/>
          <w:b/>
          <w:bCs/>
        </w:rPr>
        <w:t xml:space="preserve">Primjena jedinstvenih oznaka izvora financiranja za sredstva EU od 2026. godine  </w:t>
      </w:r>
    </w:p>
    <w:p w14:paraId="4620C66B" w14:textId="77777777" w:rsidR="00133B00" w:rsidRPr="00B708B1" w:rsidRDefault="00133B00" w:rsidP="00B708B1">
      <w:pPr>
        <w:spacing w:after="0" w:line="240" w:lineRule="auto"/>
        <w:jc w:val="both"/>
        <w:rPr>
          <w:rFonts w:cstheme="minorHAnsi"/>
        </w:rPr>
      </w:pPr>
    </w:p>
    <w:p w14:paraId="39AE6CB4" w14:textId="77777777" w:rsidR="00133B00" w:rsidRPr="00B708B1" w:rsidRDefault="00133B00" w:rsidP="00B708B1">
      <w:pPr>
        <w:spacing w:after="0" w:line="240" w:lineRule="auto"/>
        <w:jc w:val="both"/>
        <w:rPr>
          <w:rFonts w:cstheme="minorHAnsi"/>
        </w:rPr>
      </w:pPr>
      <w:r w:rsidRPr="00B708B1">
        <w:rPr>
          <w:rFonts w:cstheme="minorHAnsi"/>
        </w:rPr>
        <w:t xml:space="preserve">Temeljem članka 29. Pravilnika o korištenju sredstava Europske unije, Ministarstvo financija u svibnju 2025. godine izdalo je novu sveobuhvatnu Uputu za računovodstveno evidentiranje sredstava Europske unije kojom se detaljnije uređuju pravila i način računovodstvenih evidencija EU sredstava za programsko razdoblje 2021.-2027. i primjene proračunskih klasifikacija kod korisnika projekta, programskih tijela nadležnih za ugovaranje i isplatu sredstava te Ministarstva financija. Uputa je namijenjena subjektima općeg proračuna koji sudjeluju u upravljanju i korištenju EU sredstava, odnosno proračunskim i izvanproračunskim korisnicima državnog proračuna, jedinicama lokalne i područne (regionalne) samouprave te proračunskim i izvanproračunskim korisnicima jedinica lokalne i područne (regionalne) samouprave. </w:t>
      </w:r>
    </w:p>
    <w:p w14:paraId="05F59774" w14:textId="77777777" w:rsidR="00133B00" w:rsidRPr="00B708B1" w:rsidRDefault="00133B00" w:rsidP="00B708B1">
      <w:pPr>
        <w:spacing w:after="0" w:line="240" w:lineRule="auto"/>
        <w:jc w:val="both"/>
        <w:rPr>
          <w:rFonts w:cstheme="minorHAnsi"/>
        </w:rPr>
      </w:pPr>
    </w:p>
    <w:p w14:paraId="725AD16E" w14:textId="77777777" w:rsidR="00133B00" w:rsidRPr="00B708B1" w:rsidRDefault="00133B00" w:rsidP="00B708B1">
      <w:pPr>
        <w:spacing w:after="0" w:line="240" w:lineRule="auto"/>
        <w:jc w:val="both"/>
        <w:rPr>
          <w:rFonts w:cstheme="minorHAnsi"/>
        </w:rPr>
      </w:pPr>
      <w:r w:rsidRPr="00B708B1">
        <w:rPr>
          <w:rFonts w:cstheme="minorHAnsi"/>
        </w:rPr>
        <w:t xml:space="preserve">Nadalje, ministar financija je 19.5.2025. godine donio posebnu Uputu za oznake izvora financiranja sredstava iz Europske unije odnosno sredstava iz programskog razdoblja 2021.2027. koja su RH na raspolaganju kroz programe, mehanizme i fondove u obliku pomoći i zajmova. Obzirom da se sredstva EU prate kroz izvor financiranja razreda 5 Pomoći, Uputom su definirane jedinstvene oznake skupina, podskupina i dodatne analitičke razine izvora  financiranja (predujam, predfinanciranje) za potrebe praćenja EU sredstava. Obveznici primjene navedenih oznaka su osim državnog proračuna i JLPS i njihovi proračunski korisnici. </w:t>
      </w:r>
    </w:p>
    <w:p w14:paraId="163A2B22" w14:textId="77777777" w:rsidR="00133B00" w:rsidRPr="00B708B1" w:rsidRDefault="00133B00" w:rsidP="00B708B1">
      <w:pPr>
        <w:spacing w:after="0" w:line="240" w:lineRule="auto"/>
        <w:jc w:val="both"/>
        <w:rPr>
          <w:rFonts w:cstheme="minorHAnsi"/>
        </w:rPr>
      </w:pPr>
    </w:p>
    <w:p w14:paraId="691DEC91" w14:textId="0F0B1ED1" w:rsidR="00133B00" w:rsidRPr="00B708B1" w:rsidRDefault="00133B00" w:rsidP="00B708B1">
      <w:pPr>
        <w:spacing w:after="0" w:line="240" w:lineRule="auto"/>
        <w:jc w:val="both"/>
        <w:rPr>
          <w:rFonts w:cstheme="minorHAnsi"/>
        </w:rPr>
      </w:pPr>
      <w:r w:rsidRPr="00B708B1">
        <w:rPr>
          <w:rFonts w:cstheme="minorHAnsi"/>
        </w:rPr>
        <w:t xml:space="preserve">Oznake izvora financiranja sredstava EU utvrđene u Uputi primjenjuju se u  planiranju i izvršavanju proračuna, odnosno financijskih planova počevši od proračunskog ciklusa za razdoblje 2026. - 2028. te u računovodstvenim evidencijama od 1. siječnja 2026. godine. Navedeno znači da Općina i proračunski korisnik </w:t>
      </w:r>
      <w:r w:rsidRPr="00B708B1">
        <w:rPr>
          <w:rFonts w:cstheme="minorHAnsi"/>
        </w:rPr>
        <w:lastRenderedPageBreak/>
        <w:t xml:space="preserve">kod izrade proračuna i financijskih planova za razdoblje 2026.-2028. godine trebaju primijeniti jedinstvene oznake izvora financiranja sredstava iz Europske unije utvrđene u Uputi za oznake izvora financiranja sredstava iz Europske unije.  </w:t>
      </w:r>
    </w:p>
    <w:p w14:paraId="51143391" w14:textId="77777777" w:rsidR="00133B00" w:rsidRPr="00B708B1" w:rsidRDefault="00133B00" w:rsidP="00B708B1">
      <w:pPr>
        <w:spacing w:after="0" w:line="240" w:lineRule="auto"/>
        <w:jc w:val="both"/>
        <w:rPr>
          <w:rFonts w:cstheme="minorHAnsi"/>
        </w:rPr>
      </w:pPr>
    </w:p>
    <w:p w14:paraId="05710C20" w14:textId="72810B40" w:rsidR="006C362D" w:rsidRPr="00B708B1" w:rsidRDefault="004469AA" w:rsidP="00B708B1">
      <w:pPr>
        <w:spacing w:after="0" w:line="240" w:lineRule="auto"/>
        <w:jc w:val="both"/>
        <w:rPr>
          <w:rFonts w:cstheme="minorHAnsi"/>
          <w:b/>
          <w:bCs/>
        </w:rPr>
      </w:pPr>
      <w:r w:rsidRPr="00B708B1">
        <w:rPr>
          <w:rFonts w:cstheme="minorHAnsi"/>
          <w:b/>
          <w:bCs/>
        </w:rPr>
        <w:t>Pravilnik o proračunskim klasifikacijama (Narodne novine, br. 4/24 i 122/25)</w:t>
      </w:r>
    </w:p>
    <w:p w14:paraId="397F7F22" w14:textId="77777777" w:rsidR="006C362D" w:rsidRPr="00B708B1" w:rsidRDefault="006C362D" w:rsidP="00B708B1">
      <w:pPr>
        <w:spacing w:after="0" w:line="240" w:lineRule="auto"/>
        <w:jc w:val="both"/>
        <w:rPr>
          <w:rFonts w:cstheme="minorHAnsi"/>
        </w:rPr>
      </w:pPr>
    </w:p>
    <w:p w14:paraId="3DA9B8B7" w14:textId="1F6B6F25" w:rsidR="004469AA" w:rsidRPr="00B708B1" w:rsidRDefault="004469AA" w:rsidP="00B708B1">
      <w:pPr>
        <w:spacing w:after="0" w:line="240" w:lineRule="auto"/>
        <w:jc w:val="both"/>
        <w:rPr>
          <w:rFonts w:cstheme="minorHAnsi"/>
        </w:rPr>
      </w:pPr>
      <w:r w:rsidRPr="00B708B1">
        <w:rPr>
          <w:rFonts w:cstheme="minorHAnsi"/>
        </w:rPr>
        <w:t>Pravilnik o proračunskim klasifikacijama donesen u siječnju 2025. u primjeni je od proračunskog ciklusa 2025. – 2027.  Izmjenama i dopunama Pravilnika proširena je obveza primjene jedinstvenih oznaka izvora financiranja na način da uz brojčane oznake i nazive razreda izvora financiranja koje su se do sada primjenjivale, od sada kao obvezne za primjenu postaju i:</w:t>
      </w:r>
    </w:p>
    <w:p w14:paraId="25C9132E" w14:textId="77777777" w:rsidR="004469AA" w:rsidRPr="00B708B1" w:rsidRDefault="004469AA" w:rsidP="00B708B1">
      <w:pPr>
        <w:pStyle w:val="Odlomakpopisa"/>
        <w:numPr>
          <w:ilvl w:val="0"/>
          <w:numId w:val="46"/>
        </w:numPr>
        <w:spacing w:after="0" w:line="240" w:lineRule="auto"/>
        <w:jc w:val="both"/>
        <w:rPr>
          <w:rFonts w:asciiTheme="minorHAnsi" w:hAnsiTheme="minorHAnsi" w:cstheme="minorHAnsi"/>
        </w:rPr>
      </w:pPr>
      <w:r w:rsidRPr="00B708B1">
        <w:rPr>
          <w:rFonts w:asciiTheme="minorHAnsi" w:hAnsiTheme="minorHAnsi" w:cstheme="minorHAnsi"/>
        </w:rPr>
        <w:t>brojčane oznake i nazivi skupina izvora financiranja (druga razina) te</w:t>
      </w:r>
    </w:p>
    <w:p w14:paraId="2276BE0F" w14:textId="5724471D" w:rsidR="006C362D" w:rsidRPr="00B708B1" w:rsidRDefault="004469AA" w:rsidP="00B708B1">
      <w:pPr>
        <w:pStyle w:val="Odlomakpopisa"/>
        <w:numPr>
          <w:ilvl w:val="0"/>
          <w:numId w:val="46"/>
        </w:numPr>
        <w:spacing w:after="0" w:line="240" w:lineRule="auto"/>
        <w:jc w:val="both"/>
        <w:rPr>
          <w:rFonts w:asciiTheme="minorHAnsi" w:hAnsiTheme="minorHAnsi" w:cstheme="minorHAnsi"/>
        </w:rPr>
      </w:pPr>
      <w:r w:rsidRPr="00B708B1">
        <w:rPr>
          <w:rFonts w:asciiTheme="minorHAnsi" w:hAnsiTheme="minorHAnsi" w:cstheme="minorHAnsi"/>
        </w:rPr>
        <w:t>određene podskupine izvora financiranja za EU sredstva (treća razina).</w:t>
      </w:r>
    </w:p>
    <w:p w14:paraId="735F0750" w14:textId="2F4E17F2" w:rsidR="004469AA" w:rsidRPr="00B708B1" w:rsidRDefault="004469AA" w:rsidP="00B708B1">
      <w:pPr>
        <w:spacing w:after="0" w:line="240" w:lineRule="auto"/>
        <w:jc w:val="both"/>
        <w:rPr>
          <w:rFonts w:cstheme="minorHAnsi"/>
        </w:rPr>
      </w:pPr>
      <w:r w:rsidRPr="00B708B1">
        <w:rPr>
          <w:rFonts w:cstheme="minorHAnsi"/>
        </w:rPr>
        <w:t xml:space="preserve">Unutar razreda i skupina na kojima se evidentiraju EU sredstva, izmjenama i dopunama Pravilnika utvrđene su jedinstvene brojčane oznake izvora financiranja kako bi se osiguralo praćenje EU tijekova prema pojedinim EU programima i fondovima i to od uplate sredstava u državni proračun, zatim prijenosa sredstava iz državnog proračuna korisnicima EU projekata pa do utroška sredstava kod navedenih korisnika. </w:t>
      </w:r>
    </w:p>
    <w:p w14:paraId="1B03C2DE" w14:textId="77777777" w:rsidR="004469AA" w:rsidRPr="00B708B1" w:rsidRDefault="004469AA" w:rsidP="00B708B1">
      <w:pPr>
        <w:spacing w:after="0" w:line="240" w:lineRule="auto"/>
        <w:jc w:val="both"/>
        <w:rPr>
          <w:rFonts w:cstheme="minorHAnsi"/>
        </w:rPr>
      </w:pPr>
    </w:p>
    <w:p w14:paraId="285DBB6F" w14:textId="468297BB" w:rsidR="004469AA" w:rsidRPr="00B708B1" w:rsidRDefault="004469AA" w:rsidP="00B708B1">
      <w:pPr>
        <w:spacing w:after="0" w:line="240" w:lineRule="auto"/>
        <w:jc w:val="both"/>
        <w:rPr>
          <w:rFonts w:cstheme="minorHAnsi"/>
        </w:rPr>
      </w:pPr>
      <w:r w:rsidRPr="00B708B1">
        <w:rPr>
          <w:rFonts w:cstheme="minorHAnsi"/>
        </w:rPr>
        <w:t>S obzirom na značajna sredstva koja su Republici Hrvatskoj dostupna iz proračuna EU, klasifikacija izvora financiranja ima ključnu ulogu u praćenju EU tijekova odnosno ona daje odgovor na pitanje koliko se troši, iz kojih izvora dolazi novac za financiranje javnih potreba, u kojem opsegu se te potrebe sufinanciraju nacionalnim sredstvima, koliko iz vlastitog učešća, a koliko iz EU sredstava koja su na raspolaganju Republici Hrvatskoj.</w:t>
      </w:r>
    </w:p>
    <w:p w14:paraId="0A150C88" w14:textId="77777777" w:rsidR="004469AA" w:rsidRPr="00B708B1" w:rsidRDefault="004469AA" w:rsidP="00B708B1">
      <w:pPr>
        <w:spacing w:after="0" w:line="240" w:lineRule="auto"/>
        <w:jc w:val="both"/>
        <w:rPr>
          <w:rFonts w:cstheme="minorHAnsi"/>
        </w:rPr>
      </w:pPr>
    </w:p>
    <w:p w14:paraId="46233012" w14:textId="0D832BD0" w:rsidR="004469AA" w:rsidRPr="00B708B1" w:rsidRDefault="004469AA" w:rsidP="00B708B1">
      <w:pPr>
        <w:spacing w:after="0" w:line="240" w:lineRule="auto"/>
        <w:jc w:val="both"/>
        <w:rPr>
          <w:rFonts w:cstheme="minorHAnsi"/>
        </w:rPr>
      </w:pPr>
      <w:r w:rsidRPr="00B708B1">
        <w:rPr>
          <w:rFonts w:cstheme="minorHAnsi"/>
        </w:rPr>
        <w:t>Uz propisane obvezne razrede, skupine i podskupine Pravilnikom su predviđene i dodatne analitičke oznake izvora financiranja vezane uz EU tijekove te dodatne analitičke oznake izvora financiranja za pomoći koje se doznačavaju iz državnog proračuna. Općina i proračunski korisnik i nadalje može uz brojčane oznake propisane Pravilnikom dodijeliti podskupine odnosno dodatne analitičke oznake izvora financiranja za vlastite potrebe, ali samo unutar razreda 1, 3, 4, 6, i 7 te unutar podskupine 810.</w:t>
      </w:r>
    </w:p>
    <w:p w14:paraId="3482E4FB" w14:textId="77777777" w:rsidR="000E64CE" w:rsidRPr="00B708B1" w:rsidRDefault="000E64CE" w:rsidP="00B708B1">
      <w:pPr>
        <w:spacing w:after="0" w:line="240" w:lineRule="auto"/>
        <w:jc w:val="both"/>
        <w:rPr>
          <w:rFonts w:cstheme="minorHAnsi"/>
        </w:rPr>
      </w:pPr>
    </w:p>
    <w:p w14:paraId="55DF6CD8" w14:textId="5A38DAA7" w:rsidR="000E64CE" w:rsidRPr="00B708B1" w:rsidRDefault="000E64CE" w:rsidP="00B708B1">
      <w:pPr>
        <w:spacing w:after="0" w:line="240" w:lineRule="auto"/>
        <w:jc w:val="both"/>
        <w:rPr>
          <w:rFonts w:cstheme="minorHAnsi"/>
        </w:rPr>
      </w:pPr>
      <w:r w:rsidRPr="00B708B1">
        <w:rPr>
          <w:rFonts w:cstheme="minorHAnsi"/>
        </w:rPr>
        <w:t>Izvore financiranja sukladno Pravilniku potrebno je planirati najkasnije od proračunskog ciklusa za razdoblje 2027. – 2029. Međutim, Pravilnikom je primjena obvezna u planiranju i izvršavanju proračuna i financijskog</w:t>
      </w:r>
    </w:p>
    <w:p w14:paraId="739611CE" w14:textId="5D8013CC" w:rsidR="000E64CE" w:rsidRPr="00B708B1" w:rsidRDefault="000E64CE" w:rsidP="00B708B1">
      <w:pPr>
        <w:spacing w:after="0" w:line="240" w:lineRule="auto"/>
        <w:jc w:val="both"/>
        <w:rPr>
          <w:rFonts w:cstheme="minorHAnsi"/>
        </w:rPr>
      </w:pPr>
      <w:r w:rsidRPr="00B708B1">
        <w:rPr>
          <w:rFonts w:cstheme="minorHAnsi"/>
        </w:rPr>
        <w:t>plana od proračunskog ciklusa za razdoblje 2026. – 2028. za izvore financiranja unutar razreda 5 Pomoći i 8 Namjenski primici.</w:t>
      </w:r>
    </w:p>
    <w:p w14:paraId="71D20C4E" w14:textId="77777777" w:rsidR="0035212D" w:rsidRPr="00B708B1" w:rsidRDefault="0035212D" w:rsidP="00B708B1">
      <w:pPr>
        <w:spacing w:after="0" w:line="240" w:lineRule="auto"/>
        <w:jc w:val="both"/>
        <w:rPr>
          <w:rFonts w:cstheme="minorHAnsi"/>
        </w:rPr>
      </w:pPr>
    </w:p>
    <w:p w14:paraId="7DE78B17" w14:textId="58DE4616" w:rsidR="0035212D" w:rsidRPr="00B708B1" w:rsidRDefault="0035212D" w:rsidP="00B708B1">
      <w:pPr>
        <w:spacing w:after="0" w:line="240" w:lineRule="auto"/>
        <w:jc w:val="both"/>
        <w:rPr>
          <w:rFonts w:cstheme="minorHAnsi"/>
          <w:b/>
          <w:bCs/>
        </w:rPr>
      </w:pPr>
      <w:r w:rsidRPr="00B708B1">
        <w:rPr>
          <w:rFonts w:cstheme="minorHAnsi"/>
          <w:b/>
          <w:bCs/>
        </w:rPr>
        <w:t>Uredba o načinu ocjene i postupku odobravanja investicijskih projekata („Narodne novine“ 158/23)</w:t>
      </w:r>
    </w:p>
    <w:p w14:paraId="714AB212" w14:textId="77777777" w:rsidR="0035212D" w:rsidRPr="00B708B1" w:rsidRDefault="0035212D" w:rsidP="00B708B1">
      <w:pPr>
        <w:spacing w:after="0" w:line="240" w:lineRule="auto"/>
        <w:jc w:val="both"/>
        <w:rPr>
          <w:rFonts w:cstheme="minorHAnsi"/>
        </w:rPr>
      </w:pPr>
    </w:p>
    <w:p w14:paraId="1E48CE10" w14:textId="1481BFD4" w:rsidR="0035212D" w:rsidRPr="00B708B1" w:rsidRDefault="0035212D" w:rsidP="00B708B1">
      <w:pPr>
        <w:spacing w:after="0" w:line="240" w:lineRule="auto"/>
        <w:jc w:val="both"/>
        <w:rPr>
          <w:rFonts w:cstheme="minorHAnsi"/>
        </w:rPr>
      </w:pPr>
      <w:r w:rsidRPr="00B708B1">
        <w:rPr>
          <w:rFonts w:cstheme="minorHAnsi"/>
        </w:rPr>
        <w:t>Uredbom je propisan način ocjene i postupak odobravanja investicijskih projekata za koje obveze preuzimaju proračunski korisnici državnog proračuna, jedinice lokalne i područne (regionalne) samouprave i proračunski korisnici jedinica lokalne i područne (regionalne) samouprave. Uredba definira pojam „javni investicijski projekt“ kao skup planiranih i povezanih aktivnosti koje uporabom resursa stvaraju jedan ili više rezultata unutar utvrđenog vremenskog razdoblja i s dostupnim sredstvima, u svrhu rješavanja postojećeg problema ili prevencije budućeg problema, poticanja razvoja ili poboljšanja postojećeg stanja, a za posljedicu ima povećanje i/ili očuvanje vrijednosti nefinancijske imovine.</w:t>
      </w:r>
    </w:p>
    <w:p w14:paraId="7AE7AC33" w14:textId="77777777" w:rsidR="0035212D" w:rsidRPr="00B708B1" w:rsidRDefault="0035212D" w:rsidP="00B708B1">
      <w:pPr>
        <w:spacing w:after="0" w:line="240" w:lineRule="auto"/>
        <w:jc w:val="both"/>
        <w:rPr>
          <w:rFonts w:cstheme="minorHAnsi"/>
        </w:rPr>
      </w:pPr>
    </w:p>
    <w:p w14:paraId="1581912E" w14:textId="5461ADA8" w:rsidR="0035212D" w:rsidRPr="00B708B1" w:rsidRDefault="0035212D" w:rsidP="00B708B1">
      <w:pPr>
        <w:spacing w:after="0" w:line="240" w:lineRule="auto"/>
        <w:jc w:val="both"/>
        <w:rPr>
          <w:rFonts w:cstheme="minorHAnsi"/>
        </w:rPr>
      </w:pPr>
      <w:r w:rsidRPr="00B708B1">
        <w:rPr>
          <w:rFonts w:cstheme="minorHAnsi"/>
        </w:rPr>
        <w:t>Nadalje, Uredbom su, investicijski projekti kategorizirani u odnosu na ukupne investicijske troškove na mikro (od 60.000 do 1.000.000 eura), male (veći od 1.000.000 eura do 5.000.000 eura), srednje (veći od 5.000.000 eura do 20.000.000 eura) i velike investicijske projekte (veći od 20.000.000 eura), utvrđena je obveza izrade i financiranja predinvesticijskih studija (ovisno o kategoriji investicijskog projekta), te je propisan način ocjene i postupak odobravanja investicijskih projekata kao i rokovi izvještavanja o provedbi srednjih i velikih investicijskih projekata.</w:t>
      </w:r>
    </w:p>
    <w:p w14:paraId="102C1E94" w14:textId="77777777" w:rsidR="0035212D" w:rsidRPr="00B708B1" w:rsidRDefault="0035212D" w:rsidP="00B708B1">
      <w:pPr>
        <w:spacing w:after="0" w:line="240" w:lineRule="auto"/>
        <w:jc w:val="both"/>
        <w:rPr>
          <w:rFonts w:cstheme="minorHAnsi"/>
        </w:rPr>
      </w:pPr>
    </w:p>
    <w:p w14:paraId="05B846CC" w14:textId="77777777" w:rsidR="006C362D" w:rsidRPr="00B708B1" w:rsidRDefault="006C362D" w:rsidP="00B708B1">
      <w:pPr>
        <w:spacing w:after="0" w:line="240" w:lineRule="auto"/>
        <w:jc w:val="both"/>
        <w:rPr>
          <w:rFonts w:cstheme="minorHAnsi"/>
        </w:rPr>
      </w:pPr>
    </w:p>
    <w:p w14:paraId="58481A98" w14:textId="2458D28B" w:rsidR="00A55F50" w:rsidRPr="00B708B1" w:rsidRDefault="002C4758" w:rsidP="00B708B1">
      <w:pPr>
        <w:pStyle w:val="Naslov3"/>
        <w:numPr>
          <w:ilvl w:val="2"/>
          <w:numId w:val="51"/>
        </w:numPr>
        <w:jc w:val="both"/>
        <w:rPr>
          <w:rFonts w:asciiTheme="minorHAnsi" w:hAnsiTheme="minorHAnsi" w:cstheme="minorHAnsi"/>
        </w:rPr>
      </w:pPr>
      <w:bookmarkStart w:id="14" w:name="_Toc212793336"/>
      <w:r w:rsidRPr="00B708B1">
        <w:rPr>
          <w:rFonts w:asciiTheme="minorHAnsi" w:hAnsiTheme="minorHAnsi" w:cstheme="minorHAnsi"/>
        </w:rPr>
        <w:lastRenderedPageBreak/>
        <w:t>Izrada proračuna i financijskog plana – specifičnosti</w:t>
      </w:r>
      <w:bookmarkEnd w:id="14"/>
    </w:p>
    <w:p w14:paraId="48561B23" w14:textId="77777777" w:rsidR="002C4758" w:rsidRPr="00B708B1" w:rsidRDefault="002C4758" w:rsidP="00B708B1">
      <w:pPr>
        <w:spacing w:after="0" w:line="240" w:lineRule="auto"/>
        <w:jc w:val="both"/>
        <w:rPr>
          <w:rFonts w:cstheme="minorHAnsi"/>
        </w:rPr>
      </w:pPr>
    </w:p>
    <w:p w14:paraId="32442377" w14:textId="40D8C1DA" w:rsidR="00D8282D" w:rsidRPr="00B708B1" w:rsidRDefault="00D8282D" w:rsidP="00B708B1">
      <w:pPr>
        <w:spacing w:after="0" w:line="240" w:lineRule="auto"/>
        <w:jc w:val="both"/>
        <w:rPr>
          <w:rFonts w:cstheme="minorHAnsi"/>
          <w:b/>
          <w:bCs/>
        </w:rPr>
      </w:pPr>
      <w:r w:rsidRPr="00B708B1">
        <w:rPr>
          <w:rFonts w:cstheme="minorHAnsi"/>
          <w:b/>
          <w:bCs/>
        </w:rPr>
        <w:t>Sudjelovanje građana u procesu planiranja proračuna Općine Žakanje</w:t>
      </w:r>
    </w:p>
    <w:p w14:paraId="02D7E414" w14:textId="77777777" w:rsidR="00D8282D" w:rsidRPr="00B708B1" w:rsidRDefault="00D8282D" w:rsidP="00B708B1">
      <w:pPr>
        <w:spacing w:after="0" w:line="240" w:lineRule="auto"/>
        <w:jc w:val="both"/>
        <w:rPr>
          <w:rFonts w:cstheme="minorHAnsi"/>
        </w:rPr>
      </w:pPr>
    </w:p>
    <w:p w14:paraId="0E58F8D5" w14:textId="77777777" w:rsidR="002B64CE" w:rsidRPr="00B708B1" w:rsidRDefault="00D8282D" w:rsidP="00B708B1">
      <w:pPr>
        <w:spacing w:after="0" w:line="240" w:lineRule="auto"/>
        <w:jc w:val="both"/>
        <w:rPr>
          <w:rFonts w:cstheme="minorHAnsi"/>
        </w:rPr>
      </w:pPr>
      <w:r w:rsidRPr="00B708B1">
        <w:rPr>
          <w:rFonts w:cstheme="minorHAnsi"/>
        </w:rPr>
        <w:t xml:space="preserve">Općina Žakanje i proračunski korisnik, po usvajanju proračuna od strane Općinskog vijeća, proračune i financijske planove dužni su objaviti na svojim mrežnim stranicama. </w:t>
      </w:r>
    </w:p>
    <w:p w14:paraId="14F7BF2A" w14:textId="77777777" w:rsidR="002B64CE" w:rsidRPr="00B708B1" w:rsidRDefault="002B64CE" w:rsidP="00B708B1">
      <w:pPr>
        <w:spacing w:after="0" w:line="240" w:lineRule="auto"/>
        <w:jc w:val="both"/>
        <w:rPr>
          <w:rFonts w:cstheme="minorHAnsi"/>
        </w:rPr>
      </w:pPr>
    </w:p>
    <w:p w14:paraId="1D78A4BA" w14:textId="064EB80F" w:rsidR="00D8282D" w:rsidRPr="00B708B1" w:rsidRDefault="00D8282D" w:rsidP="00B708B1">
      <w:pPr>
        <w:spacing w:after="0" w:line="240" w:lineRule="auto"/>
        <w:jc w:val="both"/>
        <w:rPr>
          <w:rFonts w:cstheme="minorHAnsi"/>
        </w:rPr>
      </w:pPr>
      <w:r w:rsidRPr="00B708B1">
        <w:rPr>
          <w:rFonts w:cstheme="minorHAnsi"/>
        </w:rPr>
        <w:t>I ove godine, a kako bi se građanima i ostaloj zainteresiranoj javnosti omogućilo aktivnije sudjelovanje u procesu izrade proračuna, Općine Žakanje će osigurati zainteresiranoj javnosti mogućnost online dostave komentara, preporuka i prijedloga, na usvojeni proračun za razdoblje 202</w:t>
      </w:r>
      <w:r w:rsidR="002B64CE" w:rsidRPr="00B708B1">
        <w:rPr>
          <w:rFonts w:cstheme="minorHAnsi"/>
        </w:rPr>
        <w:t>5</w:t>
      </w:r>
      <w:r w:rsidRPr="00B708B1">
        <w:rPr>
          <w:rFonts w:cstheme="minorHAnsi"/>
        </w:rPr>
        <w:t>. - 202</w:t>
      </w:r>
      <w:r w:rsidR="002B64CE" w:rsidRPr="00B708B1">
        <w:rPr>
          <w:rFonts w:cstheme="minorHAnsi"/>
        </w:rPr>
        <w:t>7</w:t>
      </w:r>
      <w:r w:rsidRPr="00B708B1">
        <w:rPr>
          <w:rFonts w:cstheme="minorHAnsi"/>
        </w:rPr>
        <w:t>.</w:t>
      </w:r>
    </w:p>
    <w:p w14:paraId="2A854044" w14:textId="77777777" w:rsidR="00D8282D" w:rsidRPr="00B708B1" w:rsidRDefault="00D8282D" w:rsidP="00B708B1">
      <w:pPr>
        <w:spacing w:after="0" w:line="240" w:lineRule="auto"/>
        <w:jc w:val="both"/>
        <w:rPr>
          <w:rFonts w:cstheme="minorHAnsi"/>
        </w:rPr>
      </w:pPr>
    </w:p>
    <w:p w14:paraId="38543C54" w14:textId="00B705C9" w:rsidR="00D8282D" w:rsidRPr="00B708B1" w:rsidRDefault="00D8282D" w:rsidP="00B708B1">
      <w:pPr>
        <w:spacing w:after="0" w:line="240" w:lineRule="auto"/>
        <w:jc w:val="both"/>
        <w:rPr>
          <w:rFonts w:cstheme="minorHAnsi"/>
          <w:b/>
          <w:bCs/>
        </w:rPr>
      </w:pPr>
      <w:r w:rsidRPr="00B708B1">
        <w:rPr>
          <w:rFonts w:cstheme="minorHAnsi"/>
          <w:b/>
          <w:bCs/>
        </w:rPr>
        <w:t>Izmjene i dopune proračuna</w:t>
      </w:r>
    </w:p>
    <w:p w14:paraId="79C00CC8" w14:textId="77777777" w:rsidR="004F6E78" w:rsidRPr="00B708B1" w:rsidRDefault="004F6E78" w:rsidP="00B708B1">
      <w:pPr>
        <w:spacing w:after="0" w:line="240" w:lineRule="auto"/>
        <w:jc w:val="both"/>
        <w:rPr>
          <w:rFonts w:cstheme="minorHAnsi"/>
        </w:rPr>
      </w:pPr>
    </w:p>
    <w:p w14:paraId="69C956AA" w14:textId="449DE232" w:rsidR="00D8282D" w:rsidRPr="00B708B1" w:rsidRDefault="00D8282D" w:rsidP="00B708B1">
      <w:pPr>
        <w:spacing w:after="0" w:line="240" w:lineRule="auto"/>
        <w:jc w:val="both"/>
        <w:rPr>
          <w:rFonts w:cstheme="minorHAnsi"/>
        </w:rPr>
      </w:pPr>
      <w:r w:rsidRPr="00B708B1">
        <w:rPr>
          <w:rFonts w:cstheme="minorHAnsi"/>
        </w:rPr>
        <w:t>Izmjenama i dopunama proračuna mijenja se isključivo plan za tekuću proračunsku godinu.</w:t>
      </w:r>
      <w:r w:rsidR="004F6E78" w:rsidRPr="00B708B1">
        <w:rPr>
          <w:rFonts w:cstheme="minorHAnsi"/>
        </w:rPr>
        <w:t xml:space="preserve"> </w:t>
      </w:r>
      <w:r w:rsidRPr="00B708B1">
        <w:rPr>
          <w:rFonts w:cstheme="minorHAnsi"/>
        </w:rPr>
        <w:t>Na postupak donošenja izmjena i dopuna proračuna na odgovarajući se način primjenjuju</w:t>
      </w:r>
      <w:r w:rsidR="004F6E78" w:rsidRPr="00B708B1">
        <w:rPr>
          <w:rFonts w:cstheme="minorHAnsi"/>
        </w:rPr>
        <w:t xml:space="preserve"> </w:t>
      </w:r>
      <w:r w:rsidRPr="00B708B1">
        <w:rPr>
          <w:rFonts w:cstheme="minorHAnsi"/>
        </w:rPr>
        <w:t>odredbe Zakona o proračunu za postupak donošenja proračuna. Izmjene i dopune proračuna</w:t>
      </w:r>
      <w:r w:rsidR="004F6E78" w:rsidRPr="00B708B1">
        <w:rPr>
          <w:rFonts w:cstheme="minorHAnsi"/>
        </w:rPr>
        <w:t xml:space="preserve"> </w:t>
      </w:r>
      <w:r w:rsidRPr="00B708B1">
        <w:rPr>
          <w:rFonts w:cstheme="minorHAnsi"/>
        </w:rPr>
        <w:t>sastoje se od plana za tekuću proračunsku godinu i sadrže opći i posebni dio te obrazloženje</w:t>
      </w:r>
      <w:r w:rsidR="004F6E78" w:rsidRPr="00B708B1">
        <w:rPr>
          <w:rFonts w:cstheme="minorHAnsi"/>
        </w:rPr>
        <w:t xml:space="preserve"> </w:t>
      </w:r>
      <w:r w:rsidRPr="00B708B1">
        <w:rPr>
          <w:rFonts w:cstheme="minorHAnsi"/>
        </w:rPr>
        <w:t>izmjena i dopuna proračuna. Izmjenama i dopunama proračuna ne mogu se umanjiti rashodi</w:t>
      </w:r>
      <w:r w:rsidR="004F6E78" w:rsidRPr="00B708B1">
        <w:rPr>
          <w:rFonts w:cstheme="minorHAnsi"/>
        </w:rPr>
        <w:t xml:space="preserve"> </w:t>
      </w:r>
      <w:r w:rsidRPr="00B708B1">
        <w:rPr>
          <w:rFonts w:cstheme="minorHAnsi"/>
        </w:rPr>
        <w:t>i izdaci ispod razine izvršenja i preuzetih obveza po investicijskim projektima te preuzetih</w:t>
      </w:r>
      <w:r w:rsidR="004F6E78" w:rsidRPr="00B708B1">
        <w:rPr>
          <w:rFonts w:cstheme="minorHAnsi"/>
        </w:rPr>
        <w:t xml:space="preserve"> </w:t>
      </w:r>
      <w:r w:rsidRPr="00B708B1">
        <w:rPr>
          <w:rFonts w:cstheme="minorHAnsi"/>
        </w:rPr>
        <w:t>obveza iz ugovora koji zahtijevaju plaćanje u sljedećim godinama. Ostvareni namjenski prihodi</w:t>
      </w:r>
      <w:r w:rsidR="004F6E78" w:rsidRPr="00B708B1">
        <w:rPr>
          <w:rFonts w:cstheme="minorHAnsi"/>
        </w:rPr>
        <w:t xml:space="preserve"> </w:t>
      </w:r>
      <w:r w:rsidRPr="00B708B1">
        <w:rPr>
          <w:rFonts w:cstheme="minorHAnsi"/>
        </w:rPr>
        <w:t>i primici i ostvareni vlastiti prihodi te rashodi i izdaci izvršeni iznad iznosa utvrđenih u</w:t>
      </w:r>
      <w:r w:rsidR="004F6E78" w:rsidRPr="00B708B1">
        <w:rPr>
          <w:rFonts w:cstheme="minorHAnsi"/>
        </w:rPr>
        <w:t xml:space="preserve"> </w:t>
      </w:r>
      <w:r w:rsidRPr="00B708B1">
        <w:rPr>
          <w:rFonts w:cstheme="minorHAnsi"/>
        </w:rPr>
        <w:t>proračunu, izmjenama i dopunama proračuna moraju se planirati minimalno na razini</w:t>
      </w:r>
      <w:r w:rsidR="004F6E78" w:rsidRPr="00B708B1">
        <w:rPr>
          <w:rFonts w:cstheme="minorHAnsi"/>
        </w:rPr>
        <w:t xml:space="preserve"> </w:t>
      </w:r>
      <w:r w:rsidRPr="00B708B1">
        <w:rPr>
          <w:rFonts w:cstheme="minorHAnsi"/>
        </w:rPr>
        <w:t>ostvarenih prihoda i primitaka, odnosno izvršenih rashoda i izdataka. Uz svake izmjene i</w:t>
      </w:r>
      <w:r w:rsidR="004F6E78" w:rsidRPr="00B708B1">
        <w:rPr>
          <w:rFonts w:cstheme="minorHAnsi"/>
        </w:rPr>
        <w:t xml:space="preserve"> </w:t>
      </w:r>
      <w:r w:rsidRPr="00B708B1">
        <w:rPr>
          <w:rFonts w:cstheme="minorHAnsi"/>
        </w:rPr>
        <w:t>dopune proračuna obvezno je izraditi obrazloženja izmjena i dopuna proračuna (općeg i</w:t>
      </w:r>
      <w:r w:rsidR="004F6E78" w:rsidRPr="00B708B1">
        <w:rPr>
          <w:rFonts w:cstheme="minorHAnsi"/>
        </w:rPr>
        <w:t xml:space="preserve"> </w:t>
      </w:r>
      <w:r w:rsidRPr="00B708B1">
        <w:rPr>
          <w:rFonts w:cstheme="minorHAnsi"/>
        </w:rPr>
        <w:t>posebnog dijela).</w:t>
      </w:r>
    </w:p>
    <w:p w14:paraId="4A02BE7D" w14:textId="77777777" w:rsidR="00A146BD" w:rsidRPr="00B708B1" w:rsidRDefault="00A146BD" w:rsidP="00B708B1">
      <w:pPr>
        <w:spacing w:after="0" w:line="240" w:lineRule="auto"/>
        <w:jc w:val="both"/>
        <w:rPr>
          <w:rFonts w:cstheme="minorHAnsi"/>
        </w:rPr>
      </w:pPr>
    </w:p>
    <w:p w14:paraId="795A55FD" w14:textId="716900D3" w:rsidR="00A146BD" w:rsidRPr="00B708B1" w:rsidRDefault="00A146BD" w:rsidP="00B708B1">
      <w:pPr>
        <w:spacing w:after="0" w:line="240" w:lineRule="auto"/>
        <w:jc w:val="both"/>
        <w:rPr>
          <w:rFonts w:cstheme="minorHAnsi"/>
          <w:b/>
          <w:bCs/>
        </w:rPr>
      </w:pPr>
      <w:r w:rsidRPr="00B708B1">
        <w:rPr>
          <w:rFonts w:cstheme="minorHAnsi"/>
          <w:b/>
          <w:bCs/>
        </w:rPr>
        <w:t>Izmjene i dopune financijskog plana</w:t>
      </w:r>
    </w:p>
    <w:p w14:paraId="3B4BDCC7" w14:textId="77777777" w:rsidR="00A146BD" w:rsidRPr="00B708B1" w:rsidRDefault="00A146BD" w:rsidP="00B708B1">
      <w:pPr>
        <w:spacing w:after="0" w:line="240" w:lineRule="auto"/>
        <w:jc w:val="both"/>
        <w:rPr>
          <w:rFonts w:cstheme="minorHAnsi"/>
        </w:rPr>
      </w:pPr>
    </w:p>
    <w:p w14:paraId="77D6B978" w14:textId="14C4FAA7" w:rsidR="00A146BD" w:rsidRPr="00B708B1" w:rsidRDefault="00A146BD" w:rsidP="00B708B1">
      <w:pPr>
        <w:spacing w:after="0" w:line="240" w:lineRule="auto"/>
        <w:jc w:val="both"/>
        <w:rPr>
          <w:rFonts w:cstheme="minorHAnsi"/>
        </w:rPr>
      </w:pPr>
      <w:r w:rsidRPr="00B708B1">
        <w:rPr>
          <w:rFonts w:cstheme="minorHAnsi"/>
        </w:rPr>
        <w:t>Sukladno odredbama Zakona o proračunu izmjenama i dopunama financijskog plana mijenja se isključivo usvojeni plan za tekuću proračunsku godinu. Na postupak donošenja izmjena i dopuna financijskog plana na odgovarajući se način primjenjuju odredbe Zakona o proračunu za postupak donošenja financijskog plana. Izmjenama i dopunama financijskog plana ne mogu se umanjiti rashodi i izdaci ispod razine izvršenja i preuzetih obveza po investicijskim projektima te preuzetih obveza iz ugovora koji zahtijevaju plaćanje u sljedećim godinama.</w:t>
      </w:r>
    </w:p>
    <w:p w14:paraId="5E042EBA" w14:textId="06B80D7A" w:rsidR="00A146BD" w:rsidRPr="00B708B1" w:rsidRDefault="00A146BD" w:rsidP="00B708B1">
      <w:pPr>
        <w:spacing w:after="0" w:line="240" w:lineRule="auto"/>
        <w:jc w:val="both"/>
        <w:rPr>
          <w:rFonts w:cstheme="minorHAnsi"/>
        </w:rPr>
      </w:pPr>
      <w:r w:rsidRPr="00B708B1">
        <w:rPr>
          <w:rFonts w:cstheme="minorHAnsi"/>
        </w:rPr>
        <w:t>Ostvareni namjenski prihodi i primici i ostvareni vlastiti prihodi te rashodi i izdaci izvršeni iznad</w:t>
      </w:r>
      <w:r w:rsidR="00763F3B" w:rsidRPr="00B708B1">
        <w:rPr>
          <w:rFonts w:cstheme="minorHAnsi"/>
        </w:rPr>
        <w:t xml:space="preserve"> </w:t>
      </w:r>
      <w:r w:rsidRPr="00B708B1">
        <w:rPr>
          <w:rFonts w:cstheme="minorHAnsi"/>
        </w:rPr>
        <w:t>iznosa utvrđenih u financijskom planu, izmjenama i dopunama financijskog plana moraju se</w:t>
      </w:r>
      <w:r w:rsidR="00763F3B" w:rsidRPr="00B708B1">
        <w:rPr>
          <w:rFonts w:cstheme="minorHAnsi"/>
        </w:rPr>
        <w:t xml:space="preserve"> </w:t>
      </w:r>
      <w:r w:rsidRPr="00B708B1">
        <w:rPr>
          <w:rFonts w:cstheme="minorHAnsi"/>
        </w:rPr>
        <w:t>planirati minimalno na razini ostvarenih prihoda i primitaka, odnosno izvršenih rashoda i</w:t>
      </w:r>
      <w:r w:rsidR="00763F3B" w:rsidRPr="00B708B1">
        <w:rPr>
          <w:rFonts w:cstheme="minorHAnsi"/>
        </w:rPr>
        <w:t xml:space="preserve"> </w:t>
      </w:r>
      <w:r w:rsidRPr="00B708B1">
        <w:rPr>
          <w:rFonts w:cstheme="minorHAnsi"/>
        </w:rPr>
        <w:t>izdataka. Uz svake izmjene i dopune financijskog plana obvezno je izraditi obrazloženja</w:t>
      </w:r>
      <w:r w:rsidR="00763F3B" w:rsidRPr="00B708B1">
        <w:rPr>
          <w:rFonts w:cstheme="minorHAnsi"/>
        </w:rPr>
        <w:t xml:space="preserve"> </w:t>
      </w:r>
      <w:r w:rsidRPr="00B708B1">
        <w:rPr>
          <w:rFonts w:cstheme="minorHAnsi"/>
        </w:rPr>
        <w:t>izmjena i dopuna financijskog plana (općeg i posebnog dijela)</w:t>
      </w:r>
      <w:r w:rsidR="00763F3B" w:rsidRPr="00B708B1">
        <w:rPr>
          <w:rFonts w:cstheme="minorHAnsi"/>
        </w:rPr>
        <w:t>.</w:t>
      </w:r>
    </w:p>
    <w:p w14:paraId="67FAFC9A" w14:textId="77777777" w:rsidR="00763F3B" w:rsidRPr="00B708B1" w:rsidRDefault="00763F3B" w:rsidP="00B708B1">
      <w:pPr>
        <w:spacing w:after="0" w:line="240" w:lineRule="auto"/>
        <w:jc w:val="both"/>
        <w:rPr>
          <w:rFonts w:cstheme="minorHAnsi"/>
        </w:rPr>
      </w:pPr>
    </w:p>
    <w:p w14:paraId="6ACD6811" w14:textId="6ED83459" w:rsidR="00763F3B" w:rsidRPr="00B708B1" w:rsidRDefault="00763F3B" w:rsidP="00B708B1">
      <w:pPr>
        <w:spacing w:after="0" w:line="240" w:lineRule="auto"/>
        <w:jc w:val="both"/>
        <w:rPr>
          <w:rFonts w:cstheme="minorHAnsi"/>
          <w:b/>
          <w:bCs/>
        </w:rPr>
      </w:pPr>
      <w:r w:rsidRPr="00B708B1">
        <w:rPr>
          <w:rFonts w:cstheme="minorHAnsi"/>
          <w:b/>
          <w:bCs/>
        </w:rPr>
        <w:t>Transparentnost proračuna</w:t>
      </w:r>
    </w:p>
    <w:p w14:paraId="7F18F360" w14:textId="77777777" w:rsidR="00763F3B" w:rsidRPr="00B708B1" w:rsidRDefault="00763F3B" w:rsidP="00B708B1">
      <w:pPr>
        <w:spacing w:after="0" w:line="240" w:lineRule="auto"/>
        <w:jc w:val="both"/>
        <w:rPr>
          <w:rFonts w:cstheme="minorHAnsi"/>
        </w:rPr>
      </w:pPr>
    </w:p>
    <w:p w14:paraId="0D2FDE1A" w14:textId="37DC277E" w:rsidR="00763F3B" w:rsidRPr="00B708B1" w:rsidRDefault="00763F3B" w:rsidP="00B708B1">
      <w:pPr>
        <w:spacing w:after="0" w:line="240" w:lineRule="auto"/>
        <w:jc w:val="both"/>
        <w:rPr>
          <w:rFonts w:cstheme="minorHAnsi"/>
        </w:rPr>
      </w:pPr>
      <w:r w:rsidRPr="00B708B1">
        <w:rPr>
          <w:rFonts w:cstheme="minorHAnsi"/>
        </w:rPr>
        <w:t>Zakonom o proračunu propisana je obveza objave dokumenata i informacija o trošenju sredstava. Kako bi se osiguralo ostvarenje načela transparentnosti i slobodan pristup informacijama kao i njihovo povezivanje, preuzimanje i ponovno korištenje materijali vezani uz proračun i njegove izmjene objavljuju se u formatu pogodnom za daljnju obradu (word i excel).</w:t>
      </w:r>
    </w:p>
    <w:p w14:paraId="11F01CA5" w14:textId="77777777" w:rsidR="00763F3B" w:rsidRPr="00B708B1" w:rsidRDefault="00763F3B" w:rsidP="00B708B1">
      <w:pPr>
        <w:spacing w:after="0" w:line="240" w:lineRule="auto"/>
        <w:jc w:val="both"/>
        <w:rPr>
          <w:rFonts w:cstheme="minorHAnsi"/>
        </w:rPr>
      </w:pPr>
    </w:p>
    <w:p w14:paraId="38544BA7" w14:textId="4CD63709" w:rsidR="00763F3B" w:rsidRPr="00B708B1" w:rsidRDefault="00763F3B" w:rsidP="00B708B1">
      <w:pPr>
        <w:spacing w:after="0" w:line="240" w:lineRule="auto"/>
        <w:jc w:val="both"/>
        <w:rPr>
          <w:rFonts w:cstheme="minorHAnsi"/>
        </w:rPr>
      </w:pPr>
      <w:r w:rsidRPr="00B708B1">
        <w:rPr>
          <w:rFonts w:cstheme="minorHAnsi"/>
        </w:rPr>
        <w:t xml:space="preserve">Sukladno odredbama članka 144. Zakona o proračunu </w:t>
      </w:r>
      <w:r w:rsidR="00754606" w:rsidRPr="00B708B1">
        <w:rPr>
          <w:rFonts w:cstheme="minorHAnsi"/>
        </w:rPr>
        <w:t>obaveze vezane za transparentnost:</w:t>
      </w:r>
    </w:p>
    <w:p w14:paraId="06B7571F" w14:textId="77777777" w:rsidR="00754606" w:rsidRPr="00B708B1" w:rsidRDefault="00763F3B" w:rsidP="00B708B1">
      <w:pPr>
        <w:pStyle w:val="Odlomakpopisa"/>
        <w:numPr>
          <w:ilvl w:val="0"/>
          <w:numId w:val="46"/>
        </w:numPr>
        <w:spacing w:after="0" w:line="240" w:lineRule="auto"/>
        <w:ind w:left="851" w:hanging="284"/>
        <w:jc w:val="both"/>
        <w:rPr>
          <w:rFonts w:asciiTheme="minorHAnsi" w:hAnsiTheme="minorHAnsi" w:cstheme="minorHAnsi"/>
        </w:rPr>
      </w:pPr>
      <w:r w:rsidRPr="00B708B1">
        <w:rPr>
          <w:rFonts w:asciiTheme="minorHAnsi" w:hAnsiTheme="minorHAnsi" w:cstheme="minorHAnsi"/>
        </w:rPr>
        <w:t>Proračun i izmjene i dopune proračuna, odluka o privremenom financiranju, odluka i izmjene i dopune odluke o izvršavanju proračuna</w:t>
      </w:r>
      <w:r w:rsidR="00754606" w:rsidRPr="00B708B1">
        <w:rPr>
          <w:rFonts w:asciiTheme="minorHAnsi" w:hAnsiTheme="minorHAnsi" w:cstheme="minorHAnsi"/>
        </w:rPr>
        <w:t xml:space="preserve">, </w:t>
      </w:r>
      <w:r w:rsidRPr="00B708B1">
        <w:rPr>
          <w:rFonts w:asciiTheme="minorHAnsi" w:hAnsiTheme="minorHAnsi" w:cstheme="minorHAnsi"/>
        </w:rPr>
        <w:t xml:space="preserve">polugodišnji i godišnji izvještaj o izvršenju proračuna objavljuju se na mrežnim stranicama </w:t>
      </w:r>
      <w:r w:rsidR="00754606" w:rsidRPr="00B708B1">
        <w:rPr>
          <w:rFonts w:asciiTheme="minorHAnsi" w:hAnsiTheme="minorHAnsi" w:cstheme="minorHAnsi"/>
        </w:rPr>
        <w:t>Općine Žakanje</w:t>
      </w:r>
    </w:p>
    <w:p w14:paraId="5DAE439D" w14:textId="4312FF17" w:rsidR="00754606" w:rsidRPr="00B708B1" w:rsidRDefault="00763F3B" w:rsidP="00B708B1">
      <w:pPr>
        <w:pStyle w:val="Odlomakpopisa"/>
        <w:numPr>
          <w:ilvl w:val="0"/>
          <w:numId w:val="46"/>
        </w:numPr>
        <w:spacing w:after="0" w:line="240" w:lineRule="auto"/>
        <w:ind w:left="851" w:hanging="284"/>
        <w:jc w:val="both"/>
        <w:rPr>
          <w:rFonts w:asciiTheme="minorHAnsi" w:hAnsiTheme="minorHAnsi" w:cstheme="minorHAnsi"/>
        </w:rPr>
      </w:pPr>
      <w:r w:rsidRPr="00B708B1">
        <w:rPr>
          <w:rFonts w:asciiTheme="minorHAnsi" w:hAnsiTheme="minorHAnsi" w:cstheme="minorHAnsi"/>
        </w:rPr>
        <w:t>Financijski plan i izmjene i dopune financijskog plana, polugodišnji i godišnji izvještaj o</w:t>
      </w:r>
      <w:r w:rsidR="00754606" w:rsidRPr="00B708B1">
        <w:rPr>
          <w:rFonts w:asciiTheme="minorHAnsi" w:hAnsiTheme="minorHAnsi" w:cstheme="minorHAnsi"/>
        </w:rPr>
        <w:t xml:space="preserve"> </w:t>
      </w:r>
      <w:r w:rsidRPr="00B708B1">
        <w:rPr>
          <w:rFonts w:asciiTheme="minorHAnsi" w:hAnsiTheme="minorHAnsi" w:cstheme="minorHAnsi"/>
        </w:rPr>
        <w:t>izvršenju financijskog plana proračunskog korisnika objavljuje se na mrežnim</w:t>
      </w:r>
      <w:r w:rsidR="00754606" w:rsidRPr="00B708B1">
        <w:rPr>
          <w:rFonts w:asciiTheme="minorHAnsi" w:hAnsiTheme="minorHAnsi" w:cstheme="minorHAnsi"/>
        </w:rPr>
        <w:t xml:space="preserve"> </w:t>
      </w:r>
      <w:r w:rsidRPr="00B708B1">
        <w:rPr>
          <w:rFonts w:asciiTheme="minorHAnsi" w:hAnsiTheme="minorHAnsi" w:cstheme="minorHAnsi"/>
        </w:rPr>
        <w:t>stranicama</w:t>
      </w:r>
      <w:r w:rsidR="00754606" w:rsidRPr="00B708B1">
        <w:rPr>
          <w:rFonts w:asciiTheme="minorHAnsi" w:hAnsiTheme="minorHAnsi" w:cstheme="minorHAnsi"/>
        </w:rPr>
        <w:t xml:space="preserve"> Općine Žakanje</w:t>
      </w:r>
    </w:p>
    <w:p w14:paraId="0FEF6D02" w14:textId="77777777" w:rsidR="00754606" w:rsidRPr="00B708B1" w:rsidRDefault="00763F3B" w:rsidP="00B708B1">
      <w:pPr>
        <w:pStyle w:val="Odlomakpopisa"/>
        <w:numPr>
          <w:ilvl w:val="0"/>
          <w:numId w:val="46"/>
        </w:numPr>
        <w:spacing w:after="0" w:line="240" w:lineRule="auto"/>
        <w:ind w:left="851" w:hanging="284"/>
        <w:jc w:val="both"/>
        <w:rPr>
          <w:rFonts w:asciiTheme="minorHAnsi" w:hAnsiTheme="minorHAnsi" w:cstheme="minorHAnsi"/>
        </w:rPr>
      </w:pPr>
      <w:r w:rsidRPr="00B708B1">
        <w:rPr>
          <w:rFonts w:asciiTheme="minorHAnsi" w:hAnsiTheme="minorHAnsi" w:cstheme="minorHAnsi"/>
        </w:rPr>
        <w:t>Opći i posebni dio proračuna, odluka o izvršavanju proračuna jedinica lokalne i</w:t>
      </w:r>
      <w:r w:rsidR="00754606" w:rsidRPr="00B708B1">
        <w:rPr>
          <w:rFonts w:asciiTheme="minorHAnsi" w:hAnsiTheme="minorHAnsi" w:cstheme="minorHAnsi"/>
        </w:rPr>
        <w:t xml:space="preserve"> </w:t>
      </w:r>
      <w:r w:rsidRPr="00B708B1">
        <w:rPr>
          <w:rFonts w:asciiTheme="minorHAnsi" w:hAnsiTheme="minorHAnsi" w:cstheme="minorHAnsi"/>
        </w:rPr>
        <w:t>područne (regionalne) samouprave, izmjene i dopune proračuna te izmjene i dopune</w:t>
      </w:r>
      <w:r w:rsidR="00754606" w:rsidRPr="00B708B1">
        <w:rPr>
          <w:rFonts w:asciiTheme="minorHAnsi" w:hAnsiTheme="minorHAnsi" w:cstheme="minorHAnsi"/>
        </w:rPr>
        <w:t xml:space="preserve"> </w:t>
      </w:r>
      <w:r w:rsidRPr="00B708B1">
        <w:rPr>
          <w:rFonts w:asciiTheme="minorHAnsi" w:hAnsiTheme="minorHAnsi" w:cstheme="minorHAnsi"/>
        </w:rPr>
        <w:t xml:space="preserve">odluke o izvršavanju </w:t>
      </w:r>
      <w:r w:rsidRPr="00B708B1">
        <w:rPr>
          <w:rFonts w:asciiTheme="minorHAnsi" w:hAnsiTheme="minorHAnsi" w:cstheme="minorHAnsi"/>
        </w:rPr>
        <w:lastRenderedPageBreak/>
        <w:t>proračuna, odluka o privremenom financiranju te opći i posebni</w:t>
      </w:r>
      <w:r w:rsidR="00754606" w:rsidRPr="00B708B1">
        <w:rPr>
          <w:rFonts w:asciiTheme="minorHAnsi" w:hAnsiTheme="minorHAnsi" w:cstheme="minorHAnsi"/>
        </w:rPr>
        <w:t xml:space="preserve"> </w:t>
      </w:r>
      <w:r w:rsidRPr="00B708B1">
        <w:rPr>
          <w:rFonts w:asciiTheme="minorHAnsi" w:hAnsiTheme="minorHAnsi" w:cstheme="minorHAnsi"/>
        </w:rPr>
        <w:t>dio polugodišnjeg i godišnjeg izvještaja o izvršenju proračuna objavljuju se u</w:t>
      </w:r>
      <w:r w:rsidR="00754606" w:rsidRPr="00B708B1">
        <w:rPr>
          <w:rFonts w:asciiTheme="minorHAnsi" w:hAnsiTheme="minorHAnsi" w:cstheme="minorHAnsi"/>
        </w:rPr>
        <w:t xml:space="preserve"> Službenom glasniku Općine Žakanje</w:t>
      </w:r>
    </w:p>
    <w:p w14:paraId="5690A66A" w14:textId="77777777" w:rsidR="00F76D7E" w:rsidRPr="00B708B1" w:rsidRDefault="00763F3B" w:rsidP="00B708B1">
      <w:pPr>
        <w:pStyle w:val="Odlomakpopisa"/>
        <w:numPr>
          <w:ilvl w:val="0"/>
          <w:numId w:val="46"/>
        </w:numPr>
        <w:spacing w:after="0" w:line="240" w:lineRule="auto"/>
        <w:ind w:left="851" w:hanging="284"/>
        <w:jc w:val="both"/>
        <w:rPr>
          <w:rFonts w:asciiTheme="minorHAnsi" w:hAnsiTheme="minorHAnsi" w:cstheme="minorHAnsi"/>
        </w:rPr>
      </w:pPr>
      <w:r w:rsidRPr="00B708B1">
        <w:rPr>
          <w:rFonts w:asciiTheme="minorHAnsi" w:hAnsiTheme="minorHAnsi" w:cstheme="minorHAnsi"/>
        </w:rPr>
        <w:t>Vodič za građane o proračunu, izmjenama i dopunama proračuna te polugodišnjem i</w:t>
      </w:r>
      <w:r w:rsidR="00754606" w:rsidRPr="00B708B1">
        <w:rPr>
          <w:rFonts w:asciiTheme="minorHAnsi" w:hAnsiTheme="minorHAnsi" w:cstheme="minorHAnsi"/>
        </w:rPr>
        <w:t xml:space="preserve"> </w:t>
      </w:r>
      <w:r w:rsidRPr="00B708B1">
        <w:rPr>
          <w:rFonts w:asciiTheme="minorHAnsi" w:hAnsiTheme="minorHAnsi" w:cstheme="minorHAnsi"/>
        </w:rPr>
        <w:t>godišnjem izvještaju o izvršenju proračuna objavljuje se na mrežnim stranicama</w:t>
      </w:r>
      <w:r w:rsidR="00754606" w:rsidRPr="00B708B1">
        <w:rPr>
          <w:rFonts w:asciiTheme="minorHAnsi" w:hAnsiTheme="minorHAnsi" w:cstheme="minorHAnsi"/>
        </w:rPr>
        <w:t xml:space="preserve"> Općine Žakanje</w:t>
      </w:r>
    </w:p>
    <w:p w14:paraId="24040238" w14:textId="77777777" w:rsidR="00F76D7E" w:rsidRPr="00B708B1" w:rsidRDefault="00F76D7E" w:rsidP="00B708B1">
      <w:pPr>
        <w:pStyle w:val="Odlomakpopisa"/>
        <w:numPr>
          <w:ilvl w:val="0"/>
          <w:numId w:val="46"/>
        </w:numPr>
        <w:spacing w:after="0" w:line="240" w:lineRule="auto"/>
        <w:ind w:left="851" w:hanging="284"/>
        <w:jc w:val="both"/>
        <w:rPr>
          <w:rFonts w:asciiTheme="minorHAnsi" w:hAnsiTheme="minorHAnsi" w:cstheme="minorHAnsi"/>
        </w:rPr>
      </w:pPr>
      <w:r w:rsidRPr="00B708B1">
        <w:rPr>
          <w:rFonts w:asciiTheme="minorHAnsi" w:hAnsiTheme="minorHAnsi" w:cstheme="minorHAnsi"/>
        </w:rPr>
        <w:t>svi ključni proračunski dokumenti (a posebice prijedlog proračuna, izglasani proračun, izmjene i dopune proračuna, proračunski vodič, polugodišnji i godišnji izvještaji o izvršenju proračuna) objavljuju u jedinstvenom folderu nazvanom PRORAČUN, na kojeg postoji direktan link s naslovne stranice,</w:t>
      </w:r>
    </w:p>
    <w:p w14:paraId="23F191A3" w14:textId="77777777" w:rsidR="00F76D7E" w:rsidRPr="00B708B1" w:rsidRDefault="00F76D7E" w:rsidP="00B708B1">
      <w:pPr>
        <w:pStyle w:val="Odlomakpopisa"/>
        <w:numPr>
          <w:ilvl w:val="0"/>
          <w:numId w:val="46"/>
        </w:numPr>
        <w:spacing w:after="0" w:line="240" w:lineRule="auto"/>
        <w:ind w:left="851" w:hanging="284"/>
        <w:jc w:val="both"/>
        <w:rPr>
          <w:rFonts w:asciiTheme="minorHAnsi" w:hAnsiTheme="minorHAnsi" w:cstheme="minorHAnsi"/>
        </w:rPr>
      </w:pPr>
      <w:r w:rsidRPr="00B708B1">
        <w:rPr>
          <w:rFonts w:asciiTheme="minorHAnsi" w:hAnsiTheme="minorHAnsi" w:cstheme="minorHAnsi"/>
        </w:rPr>
        <w:t>pri objavi prijedloga proračuna, izglasanog proračuna te izmjena i dopuna proračuna objavljuje se kompletan sadržaj tih proračunskih dokumenata (opći i posebni dio proračuna),</w:t>
      </w:r>
    </w:p>
    <w:p w14:paraId="629F937F" w14:textId="25594DCE" w:rsidR="00F76D7E" w:rsidRPr="00B708B1" w:rsidRDefault="00F76D7E" w:rsidP="00B708B1">
      <w:pPr>
        <w:pStyle w:val="Odlomakpopisa"/>
        <w:numPr>
          <w:ilvl w:val="0"/>
          <w:numId w:val="46"/>
        </w:numPr>
        <w:spacing w:after="0" w:line="240" w:lineRule="auto"/>
        <w:ind w:left="851" w:hanging="284"/>
        <w:jc w:val="both"/>
        <w:rPr>
          <w:rFonts w:asciiTheme="minorHAnsi" w:hAnsiTheme="minorHAnsi" w:cstheme="minorHAnsi"/>
        </w:rPr>
      </w:pPr>
      <w:r w:rsidRPr="00B708B1">
        <w:rPr>
          <w:rFonts w:asciiTheme="minorHAnsi" w:hAnsiTheme="minorHAnsi" w:cstheme="minorHAnsi"/>
        </w:rPr>
        <w:t>usvojeni proračuni objavljuje se, sukladno odredbama Zakona o proračunu, za proračunsku godinu i za sljedeće dvije godine na drugoj razini računskoga plana (na razini skupine)</w:t>
      </w:r>
    </w:p>
    <w:p w14:paraId="2610A7EB" w14:textId="77777777" w:rsidR="00F76D7E" w:rsidRPr="00B708B1" w:rsidRDefault="00F76D7E" w:rsidP="00B708B1">
      <w:pPr>
        <w:spacing w:after="0" w:line="240" w:lineRule="auto"/>
        <w:jc w:val="both"/>
        <w:rPr>
          <w:rFonts w:cstheme="minorHAnsi"/>
        </w:rPr>
      </w:pPr>
    </w:p>
    <w:p w14:paraId="424348C6" w14:textId="2D16BB2A" w:rsidR="00F76D7E" w:rsidRPr="00B708B1" w:rsidRDefault="00F76D7E" w:rsidP="00B708B1">
      <w:pPr>
        <w:spacing w:after="0" w:line="240" w:lineRule="auto"/>
        <w:jc w:val="both"/>
        <w:rPr>
          <w:rFonts w:cstheme="minorHAnsi"/>
        </w:rPr>
      </w:pPr>
      <w:r w:rsidRPr="00B708B1">
        <w:rPr>
          <w:rFonts w:cstheme="minorHAnsi"/>
        </w:rPr>
        <w:t>Zakonom o lokalnoj i područnoj (regionalnoj) samoupravi (Narodne novine, br. 33/01, 60/01, 129/05, 109/07, 125/08, 36/09, 150/11, 144/12, 19/13 - pročišćeni tekst, 137/15 - ispravak, 123/17, 98/19 i 144/20) propisano je da su općina, grad i županija dužne na svojim mrežnim stranicama javno objaviti informacije o trošenju proračunskih sredstava tako da te informacije budu lako dostupne i pretražive. Zakonom o proračunu također je propisano da su jedinice lokalne i područne (regionalne) samouprave, proračunski i izvanproračunski korisnici dužni javno objavljivati informacije o trošenju sredstava na svojim mrežnim stranicama na način da te informacije budu lako dostupne, pretražive i strojno čitljive.</w:t>
      </w:r>
    </w:p>
    <w:p w14:paraId="7A290EBF" w14:textId="77777777" w:rsidR="00F76D7E" w:rsidRPr="00B708B1" w:rsidRDefault="00F76D7E" w:rsidP="00B708B1">
      <w:pPr>
        <w:spacing w:after="0" w:line="240" w:lineRule="auto"/>
        <w:jc w:val="both"/>
        <w:rPr>
          <w:rFonts w:cstheme="minorHAnsi"/>
        </w:rPr>
      </w:pPr>
    </w:p>
    <w:p w14:paraId="121C0A0C" w14:textId="7E7733BD" w:rsidR="00F76D7E" w:rsidRPr="00B708B1" w:rsidRDefault="00F76D7E" w:rsidP="00B708B1">
      <w:pPr>
        <w:spacing w:after="0" w:line="240" w:lineRule="auto"/>
        <w:jc w:val="both"/>
        <w:rPr>
          <w:rFonts w:cstheme="minorHAnsi"/>
        </w:rPr>
      </w:pPr>
      <w:r w:rsidRPr="00B708B1">
        <w:rPr>
          <w:rFonts w:cstheme="minorHAnsi"/>
        </w:rPr>
        <w:t>Ministar financija je, sukladno članku 144. Zakona o proračunu, u svibnju 2023. godine donio Naputak o okvirnom sadržaju, minimalnom skupu podataka te načinu javne objave informacija o trošenju sredstava na mrežnim stranicama jedinica lokalne i područne (regionalne) samouprave te proračunskih i izvanproračunskih korisnika državnog proračuna i proračuna jedinica lokalne i područne (regionalne) samouprave. Isti je objavljen u Narodnim novinama broj 59/23 od 2. lipnja 2023. godine.</w:t>
      </w:r>
    </w:p>
    <w:p w14:paraId="75473D45" w14:textId="77777777" w:rsidR="00F76D7E" w:rsidRPr="00B708B1" w:rsidRDefault="00F76D7E" w:rsidP="00B708B1">
      <w:pPr>
        <w:spacing w:after="0" w:line="240" w:lineRule="auto"/>
        <w:jc w:val="both"/>
        <w:rPr>
          <w:rFonts w:cstheme="minorHAnsi"/>
        </w:rPr>
      </w:pPr>
    </w:p>
    <w:p w14:paraId="7C2CC63B" w14:textId="77777777" w:rsidR="00BD7A8F" w:rsidRPr="00B708B1" w:rsidRDefault="00F76D7E" w:rsidP="00B708B1">
      <w:pPr>
        <w:spacing w:after="0" w:line="240" w:lineRule="auto"/>
        <w:jc w:val="both"/>
        <w:rPr>
          <w:rFonts w:cstheme="minorHAnsi"/>
        </w:rPr>
      </w:pPr>
      <w:r w:rsidRPr="00B708B1">
        <w:rPr>
          <w:rFonts w:cstheme="minorHAnsi"/>
        </w:rPr>
        <w:t>Naputkom se propisuje okvirni sadržaj, minimalni skup podataka te način javne objave informacija o trošenju sredstava na mrežnim stranicama jedinica lokalne i područne (regionalne) samouprave te proračunskih korisnika u njihovoj nadležnosti. Ovaj Naputak stupio je na snagu osmog dana od dana objave u Narodnim novinama</w:t>
      </w:r>
      <w:r w:rsidR="00BD7A8F" w:rsidRPr="00B708B1">
        <w:rPr>
          <w:rFonts w:cstheme="minorHAnsi"/>
        </w:rPr>
        <w:t>.</w:t>
      </w:r>
    </w:p>
    <w:p w14:paraId="0CF892C3" w14:textId="77777777" w:rsidR="006A177E" w:rsidRPr="00B708B1" w:rsidRDefault="006A177E" w:rsidP="00B708B1">
      <w:pPr>
        <w:spacing w:after="0" w:line="240" w:lineRule="auto"/>
        <w:jc w:val="both"/>
        <w:rPr>
          <w:rFonts w:cstheme="minorHAnsi"/>
        </w:rPr>
      </w:pPr>
    </w:p>
    <w:p w14:paraId="18638992" w14:textId="25C2EED9" w:rsidR="002C4758" w:rsidRPr="00B708B1" w:rsidRDefault="002C4758" w:rsidP="00B708B1">
      <w:pPr>
        <w:spacing w:after="0" w:line="240" w:lineRule="auto"/>
        <w:jc w:val="both"/>
        <w:rPr>
          <w:rFonts w:cstheme="minorHAnsi"/>
          <w:b/>
          <w:bCs/>
        </w:rPr>
      </w:pPr>
      <w:r w:rsidRPr="00B708B1">
        <w:rPr>
          <w:rFonts w:cstheme="minorHAnsi"/>
          <w:b/>
          <w:bCs/>
        </w:rPr>
        <w:t>Poslovanje Općine Žakanje preko jedinstvenog računa proračuna</w:t>
      </w:r>
    </w:p>
    <w:p w14:paraId="559CE622" w14:textId="77777777" w:rsidR="002C4758" w:rsidRPr="00B708B1" w:rsidRDefault="002C4758" w:rsidP="00B708B1">
      <w:pPr>
        <w:spacing w:after="0" w:line="240" w:lineRule="auto"/>
        <w:jc w:val="both"/>
        <w:rPr>
          <w:rFonts w:cstheme="minorHAnsi"/>
        </w:rPr>
      </w:pPr>
    </w:p>
    <w:p w14:paraId="53AFB1D3" w14:textId="42FB5D8C" w:rsidR="002C4758" w:rsidRPr="00B708B1" w:rsidRDefault="002C4758" w:rsidP="00B708B1">
      <w:pPr>
        <w:spacing w:after="0" w:line="240" w:lineRule="auto"/>
        <w:jc w:val="both"/>
        <w:rPr>
          <w:rFonts w:cstheme="minorHAnsi"/>
        </w:rPr>
      </w:pPr>
      <w:r w:rsidRPr="00B708B1">
        <w:rPr>
          <w:rFonts w:cstheme="minorHAnsi"/>
        </w:rPr>
        <w:t>Temeljem članka 50. st.2. Zakona o proračunu jedinice lokalne i područne (regionalne) samouprave obvezne su imati jedinstveni račun proračuna koji se otvara i vodi u kreditnoj instituciji, a na kojem se ostvaruju svi priljevi i izvršavaju svi odljevi proračuna i proračunskih korisnika jedinice lokalne i područne (regionalne) samouprave.</w:t>
      </w:r>
    </w:p>
    <w:p w14:paraId="08BB1B8A" w14:textId="77777777" w:rsidR="002C4758" w:rsidRPr="00B708B1" w:rsidRDefault="002C4758" w:rsidP="00B708B1">
      <w:pPr>
        <w:spacing w:after="0" w:line="240" w:lineRule="auto"/>
        <w:jc w:val="both"/>
        <w:rPr>
          <w:rFonts w:cstheme="minorHAnsi"/>
        </w:rPr>
      </w:pPr>
    </w:p>
    <w:p w14:paraId="30C70909" w14:textId="3398A240" w:rsidR="002C4758" w:rsidRPr="00B708B1" w:rsidRDefault="002C4758" w:rsidP="00B708B1">
      <w:pPr>
        <w:spacing w:after="0" w:line="240" w:lineRule="auto"/>
        <w:jc w:val="both"/>
        <w:rPr>
          <w:rFonts w:cstheme="minorHAnsi"/>
        </w:rPr>
      </w:pPr>
      <w:r w:rsidRPr="00B708B1">
        <w:rPr>
          <w:rFonts w:cstheme="minorHAnsi"/>
        </w:rPr>
        <w:t>Pravilnik o proračunskom računovodstvu i Računskom planu dodatno je, kao nadogradnju jedinstvenom računu proračuna, propisao obvezu uvođenja Objedinjene glavne knjige proračuna, sustava koji, kao nadopuna postojećim Glavnim knjigama proračuna i Glavnim knjigama proračunskih korisnika, na jednom mjestu objedinjava podatke o poslovnim događajima iz Glavne knjige proračuna i Glavnih knjiga proračunskih korisnika iz nadležnosti proračuna.</w:t>
      </w:r>
    </w:p>
    <w:p w14:paraId="54A5A319" w14:textId="77777777" w:rsidR="002C4758" w:rsidRPr="00B708B1" w:rsidRDefault="002C4758" w:rsidP="00B708B1">
      <w:pPr>
        <w:spacing w:after="0" w:line="240" w:lineRule="auto"/>
        <w:jc w:val="both"/>
        <w:rPr>
          <w:rFonts w:cstheme="minorHAnsi"/>
        </w:rPr>
      </w:pPr>
    </w:p>
    <w:p w14:paraId="1047A267" w14:textId="1D60B5A5" w:rsidR="002C4758" w:rsidRPr="00B708B1" w:rsidRDefault="002C4758" w:rsidP="00B708B1">
      <w:pPr>
        <w:spacing w:after="0" w:line="240" w:lineRule="auto"/>
        <w:jc w:val="both"/>
        <w:rPr>
          <w:rFonts w:cstheme="minorHAnsi"/>
        </w:rPr>
      </w:pPr>
      <w:r w:rsidRPr="00B708B1">
        <w:rPr>
          <w:rFonts w:cstheme="minorHAnsi"/>
        </w:rPr>
        <w:t>Proračuni čiji su proračunski korisnici u trenutku stupanja na snagu Pravilnika poslovali preko jedinstvenog računa proračuna, bili su obvezni uspostaviti Objedinjenu glavnu knjigu proračuna do 1. siječnja 2025.</w:t>
      </w:r>
    </w:p>
    <w:p w14:paraId="441EB6FB" w14:textId="77777777" w:rsidR="002C4758" w:rsidRPr="00B708B1" w:rsidRDefault="002C4758" w:rsidP="00B708B1">
      <w:pPr>
        <w:spacing w:after="0" w:line="240" w:lineRule="auto"/>
        <w:jc w:val="both"/>
        <w:rPr>
          <w:rFonts w:cstheme="minorHAnsi"/>
        </w:rPr>
      </w:pPr>
    </w:p>
    <w:p w14:paraId="25775B37" w14:textId="77777777" w:rsidR="00D72744" w:rsidRPr="00B708B1" w:rsidRDefault="00D72744" w:rsidP="00B708B1">
      <w:pPr>
        <w:spacing w:after="0" w:line="240" w:lineRule="auto"/>
        <w:jc w:val="both"/>
        <w:rPr>
          <w:rFonts w:cstheme="minorHAnsi"/>
        </w:rPr>
      </w:pPr>
    </w:p>
    <w:p w14:paraId="7D650327" w14:textId="77777777" w:rsidR="00D72744" w:rsidRPr="00B708B1" w:rsidRDefault="00D72744" w:rsidP="00B708B1">
      <w:pPr>
        <w:spacing w:after="0" w:line="240" w:lineRule="auto"/>
        <w:jc w:val="both"/>
        <w:rPr>
          <w:rFonts w:cstheme="minorHAnsi"/>
        </w:rPr>
      </w:pPr>
    </w:p>
    <w:p w14:paraId="6A65B16C" w14:textId="77777777" w:rsidR="002C4758" w:rsidRPr="00B708B1" w:rsidRDefault="002C4758" w:rsidP="00B708B1">
      <w:pPr>
        <w:spacing w:after="0" w:line="240" w:lineRule="auto"/>
        <w:jc w:val="both"/>
        <w:rPr>
          <w:rFonts w:cstheme="minorHAnsi"/>
        </w:rPr>
      </w:pPr>
    </w:p>
    <w:p w14:paraId="333AA0DD" w14:textId="52903C8F" w:rsidR="002E5EEE" w:rsidRPr="00B708B1" w:rsidRDefault="00D72744" w:rsidP="00B708B1">
      <w:pPr>
        <w:pStyle w:val="Naslov2"/>
        <w:numPr>
          <w:ilvl w:val="1"/>
          <w:numId w:val="51"/>
        </w:numPr>
        <w:ind w:left="1134" w:hanging="774"/>
        <w:jc w:val="both"/>
        <w:rPr>
          <w:rFonts w:asciiTheme="minorHAnsi" w:hAnsiTheme="minorHAnsi" w:cstheme="minorHAnsi"/>
        </w:rPr>
      </w:pPr>
      <w:bookmarkStart w:id="15" w:name="_Toc212793337"/>
      <w:r w:rsidRPr="00B708B1">
        <w:rPr>
          <w:rFonts w:asciiTheme="minorHAnsi" w:hAnsiTheme="minorHAnsi" w:cstheme="minorHAnsi"/>
        </w:rPr>
        <w:lastRenderedPageBreak/>
        <w:t>ROK ZA DOSTAVU PRIJEDLOGA FINANCIJSKOG PLANA PRORAČUNSKOG KORISNIKA OPĆINE ŽAKANJE ZA IZRADU PRORAČUNA ZA RAZDOBLJE 2025.-2027. GODINE- TERMINSKI PLAN</w:t>
      </w:r>
      <w:bookmarkEnd w:id="15"/>
    </w:p>
    <w:p w14:paraId="6C1EA459" w14:textId="63F8933E" w:rsidR="0097042E" w:rsidRPr="00B708B1" w:rsidRDefault="0097042E" w:rsidP="00B708B1">
      <w:pPr>
        <w:spacing w:after="0" w:line="240" w:lineRule="auto"/>
        <w:jc w:val="both"/>
        <w:rPr>
          <w:rFonts w:cstheme="minorHAnsi"/>
          <w:b/>
          <w:bCs/>
        </w:rPr>
      </w:pPr>
    </w:p>
    <w:p w14:paraId="5AA00E12" w14:textId="254F0F69" w:rsidR="005430E9" w:rsidRPr="00B708B1" w:rsidRDefault="005430E9" w:rsidP="00B708B1">
      <w:pPr>
        <w:pStyle w:val="Odlomakpopisa"/>
        <w:numPr>
          <w:ilvl w:val="1"/>
          <w:numId w:val="27"/>
        </w:numPr>
        <w:spacing w:after="0" w:line="240" w:lineRule="auto"/>
        <w:ind w:left="284" w:hanging="284"/>
        <w:jc w:val="both"/>
        <w:rPr>
          <w:rFonts w:asciiTheme="minorHAnsi" w:hAnsiTheme="minorHAnsi" w:cstheme="minorHAnsi"/>
        </w:rPr>
      </w:pPr>
      <w:r w:rsidRPr="00B708B1">
        <w:rPr>
          <w:rFonts w:asciiTheme="minorHAnsi" w:hAnsiTheme="minorHAnsi" w:cstheme="minorHAnsi"/>
        </w:rPr>
        <w:t xml:space="preserve">Čelnik proračunskog korisnika obvezan je prijedlog financijskog plana uputiti upravljačkom tijelu na usvajanje najkasnije do </w:t>
      </w:r>
      <w:r w:rsidR="0032039B" w:rsidRPr="00B708B1">
        <w:rPr>
          <w:rFonts w:asciiTheme="minorHAnsi" w:hAnsiTheme="minorHAnsi" w:cstheme="minorHAnsi"/>
        </w:rPr>
        <w:t>07.11.2025</w:t>
      </w:r>
      <w:r w:rsidRPr="00B708B1">
        <w:rPr>
          <w:rFonts w:asciiTheme="minorHAnsi" w:hAnsiTheme="minorHAnsi" w:cstheme="minorHAnsi"/>
        </w:rPr>
        <w:t>. godine</w:t>
      </w:r>
    </w:p>
    <w:p w14:paraId="5C2CB216" w14:textId="0A1A18C7" w:rsidR="00A52434" w:rsidRPr="00B708B1" w:rsidRDefault="0097042E" w:rsidP="00B708B1">
      <w:pPr>
        <w:pStyle w:val="Odlomakpopisa"/>
        <w:numPr>
          <w:ilvl w:val="1"/>
          <w:numId w:val="27"/>
        </w:numPr>
        <w:spacing w:after="0" w:line="240" w:lineRule="auto"/>
        <w:ind w:left="284" w:hanging="284"/>
        <w:jc w:val="both"/>
        <w:rPr>
          <w:rFonts w:asciiTheme="minorHAnsi" w:hAnsiTheme="minorHAnsi" w:cstheme="minorHAnsi"/>
        </w:rPr>
      </w:pPr>
      <w:r w:rsidRPr="00B708B1">
        <w:rPr>
          <w:rFonts w:asciiTheme="minorHAnsi" w:hAnsiTheme="minorHAnsi" w:cstheme="minorHAnsi"/>
        </w:rPr>
        <w:t>Proračunski korisnik obvezan je</w:t>
      </w:r>
      <w:r w:rsidR="005430E9" w:rsidRPr="00B708B1">
        <w:rPr>
          <w:rFonts w:asciiTheme="minorHAnsi" w:hAnsiTheme="minorHAnsi" w:cstheme="minorHAnsi"/>
        </w:rPr>
        <w:t xml:space="preserve"> </w:t>
      </w:r>
      <w:r w:rsidRPr="00B708B1">
        <w:rPr>
          <w:rFonts w:asciiTheme="minorHAnsi" w:hAnsiTheme="minorHAnsi" w:cstheme="minorHAnsi"/>
        </w:rPr>
        <w:t>Jedinstveno</w:t>
      </w:r>
      <w:r w:rsidR="005430E9" w:rsidRPr="00B708B1">
        <w:rPr>
          <w:rFonts w:asciiTheme="minorHAnsi" w:hAnsiTheme="minorHAnsi" w:cstheme="minorHAnsi"/>
        </w:rPr>
        <w:t>m</w:t>
      </w:r>
      <w:r w:rsidRPr="00B708B1">
        <w:rPr>
          <w:rFonts w:asciiTheme="minorHAnsi" w:hAnsiTheme="minorHAnsi" w:cstheme="minorHAnsi"/>
        </w:rPr>
        <w:t xml:space="preserve"> upravno</w:t>
      </w:r>
      <w:r w:rsidR="005430E9" w:rsidRPr="00B708B1">
        <w:rPr>
          <w:rFonts w:asciiTheme="minorHAnsi" w:hAnsiTheme="minorHAnsi" w:cstheme="minorHAnsi"/>
        </w:rPr>
        <w:t>m</w:t>
      </w:r>
      <w:r w:rsidRPr="00B708B1">
        <w:rPr>
          <w:rFonts w:asciiTheme="minorHAnsi" w:hAnsiTheme="minorHAnsi" w:cstheme="minorHAnsi"/>
        </w:rPr>
        <w:t xml:space="preserve"> odjel</w:t>
      </w:r>
      <w:r w:rsidR="005430E9" w:rsidRPr="00B708B1">
        <w:rPr>
          <w:rFonts w:asciiTheme="minorHAnsi" w:hAnsiTheme="minorHAnsi" w:cstheme="minorHAnsi"/>
        </w:rPr>
        <w:t>u</w:t>
      </w:r>
      <w:r w:rsidRPr="00B708B1">
        <w:rPr>
          <w:rFonts w:asciiTheme="minorHAnsi" w:hAnsiTheme="minorHAnsi" w:cstheme="minorHAnsi"/>
        </w:rPr>
        <w:t xml:space="preserve"> Općine Žakanje najkasnije do </w:t>
      </w:r>
      <w:r w:rsidR="0032039B" w:rsidRPr="00B708B1">
        <w:rPr>
          <w:rFonts w:asciiTheme="minorHAnsi" w:hAnsiTheme="minorHAnsi" w:cstheme="minorHAnsi"/>
        </w:rPr>
        <w:t>11.11.2025</w:t>
      </w:r>
      <w:r w:rsidRPr="00B708B1">
        <w:rPr>
          <w:rFonts w:asciiTheme="minorHAnsi" w:hAnsiTheme="minorHAnsi" w:cstheme="minorHAnsi"/>
        </w:rPr>
        <w:t>. dostaviti prijedlog financijskog plana.</w:t>
      </w:r>
    </w:p>
    <w:p w14:paraId="6EDA591F" w14:textId="5E530166" w:rsidR="00A52434" w:rsidRPr="00B708B1" w:rsidRDefault="0097042E" w:rsidP="00B708B1">
      <w:pPr>
        <w:pStyle w:val="Odlomakpopisa"/>
        <w:numPr>
          <w:ilvl w:val="1"/>
          <w:numId w:val="27"/>
        </w:numPr>
        <w:spacing w:after="0" w:line="240" w:lineRule="auto"/>
        <w:ind w:left="284" w:hanging="284"/>
        <w:jc w:val="both"/>
        <w:rPr>
          <w:rFonts w:asciiTheme="minorHAnsi" w:hAnsiTheme="minorHAnsi" w:cstheme="minorHAnsi"/>
        </w:rPr>
      </w:pPr>
      <w:r w:rsidRPr="00B708B1">
        <w:rPr>
          <w:rFonts w:asciiTheme="minorHAnsi" w:hAnsiTheme="minorHAnsi" w:cstheme="minorHAnsi"/>
        </w:rPr>
        <w:t xml:space="preserve">Jedinstveni upravni odjel izradit će nacrt proračuna Općine Žakanje do </w:t>
      </w:r>
      <w:r w:rsidR="0032039B" w:rsidRPr="00B708B1">
        <w:rPr>
          <w:rFonts w:asciiTheme="minorHAnsi" w:hAnsiTheme="minorHAnsi" w:cstheme="minorHAnsi"/>
        </w:rPr>
        <w:t>13.11.2025</w:t>
      </w:r>
      <w:r w:rsidRPr="00B708B1">
        <w:rPr>
          <w:rFonts w:asciiTheme="minorHAnsi" w:hAnsiTheme="minorHAnsi" w:cstheme="minorHAnsi"/>
        </w:rPr>
        <w:t>. godine, a Općinski načelnik Općine Žakanje utvrdit će prijedlog proračuna za 202</w:t>
      </w:r>
      <w:r w:rsidR="002B64CE" w:rsidRPr="00B708B1">
        <w:rPr>
          <w:rFonts w:asciiTheme="minorHAnsi" w:hAnsiTheme="minorHAnsi" w:cstheme="minorHAnsi"/>
        </w:rPr>
        <w:t>5</w:t>
      </w:r>
      <w:r w:rsidRPr="00B708B1">
        <w:rPr>
          <w:rFonts w:asciiTheme="minorHAnsi" w:hAnsiTheme="minorHAnsi" w:cstheme="minorHAnsi"/>
        </w:rPr>
        <w:t>. godinu s projekcijama za 202</w:t>
      </w:r>
      <w:r w:rsidR="002B64CE" w:rsidRPr="00B708B1">
        <w:rPr>
          <w:rFonts w:asciiTheme="minorHAnsi" w:hAnsiTheme="minorHAnsi" w:cstheme="minorHAnsi"/>
        </w:rPr>
        <w:t>6</w:t>
      </w:r>
      <w:r w:rsidRPr="00B708B1">
        <w:rPr>
          <w:rFonts w:asciiTheme="minorHAnsi" w:hAnsiTheme="minorHAnsi" w:cstheme="minorHAnsi"/>
        </w:rPr>
        <w:t>. i 202</w:t>
      </w:r>
      <w:r w:rsidR="002B64CE" w:rsidRPr="00B708B1">
        <w:rPr>
          <w:rFonts w:asciiTheme="minorHAnsi" w:hAnsiTheme="minorHAnsi" w:cstheme="minorHAnsi"/>
        </w:rPr>
        <w:t>7</w:t>
      </w:r>
      <w:r w:rsidRPr="00B708B1">
        <w:rPr>
          <w:rFonts w:asciiTheme="minorHAnsi" w:hAnsiTheme="minorHAnsi" w:cstheme="minorHAnsi"/>
        </w:rPr>
        <w:t>. godinu te će ga uputiti Općinskom vijeću Općine Žakanje na donošenje najkasnije do 15. studenog 202</w:t>
      </w:r>
      <w:r w:rsidR="0032039B" w:rsidRPr="00B708B1">
        <w:rPr>
          <w:rFonts w:asciiTheme="minorHAnsi" w:hAnsiTheme="minorHAnsi" w:cstheme="minorHAnsi"/>
        </w:rPr>
        <w:t>5</w:t>
      </w:r>
      <w:r w:rsidRPr="00B708B1">
        <w:rPr>
          <w:rFonts w:asciiTheme="minorHAnsi" w:hAnsiTheme="minorHAnsi" w:cstheme="minorHAnsi"/>
        </w:rPr>
        <w:t>. godine.</w:t>
      </w:r>
    </w:p>
    <w:p w14:paraId="3BF5BBC3" w14:textId="3517A95E" w:rsidR="0097042E" w:rsidRPr="00B708B1" w:rsidRDefault="0097042E" w:rsidP="00B708B1">
      <w:pPr>
        <w:pStyle w:val="Odlomakpopisa"/>
        <w:numPr>
          <w:ilvl w:val="1"/>
          <w:numId w:val="27"/>
        </w:numPr>
        <w:spacing w:after="0" w:line="240" w:lineRule="auto"/>
        <w:ind w:left="284" w:hanging="284"/>
        <w:jc w:val="both"/>
        <w:rPr>
          <w:rFonts w:asciiTheme="minorHAnsi" w:hAnsiTheme="minorHAnsi" w:cstheme="minorHAnsi"/>
        </w:rPr>
      </w:pPr>
      <w:r w:rsidRPr="00B708B1">
        <w:rPr>
          <w:rFonts w:asciiTheme="minorHAnsi" w:hAnsiTheme="minorHAnsi" w:cstheme="minorHAnsi"/>
        </w:rPr>
        <w:t>Općinsko vijeće Općine Žakanje obvezno je donijeti Proračun za 202</w:t>
      </w:r>
      <w:r w:rsidR="0032039B" w:rsidRPr="00B708B1">
        <w:rPr>
          <w:rFonts w:asciiTheme="minorHAnsi" w:hAnsiTheme="minorHAnsi" w:cstheme="minorHAnsi"/>
        </w:rPr>
        <w:t>6</w:t>
      </w:r>
      <w:r w:rsidRPr="00B708B1">
        <w:rPr>
          <w:rFonts w:asciiTheme="minorHAnsi" w:hAnsiTheme="minorHAnsi" w:cstheme="minorHAnsi"/>
        </w:rPr>
        <w:t>. godinu te projekcije za 202</w:t>
      </w:r>
      <w:r w:rsidR="0032039B" w:rsidRPr="00B708B1">
        <w:rPr>
          <w:rFonts w:asciiTheme="minorHAnsi" w:hAnsiTheme="minorHAnsi" w:cstheme="minorHAnsi"/>
        </w:rPr>
        <w:t>7</w:t>
      </w:r>
      <w:r w:rsidRPr="00B708B1">
        <w:rPr>
          <w:rFonts w:asciiTheme="minorHAnsi" w:hAnsiTheme="minorHAnsi" w:cstheme="minorHAnsi"/>
        </w:rPr>
        <w:t>. i 202</w:t>
      </w:r>
      <w:r w:rsidR="0032039B" w:rsidRPr="00B708B1">
        <w:rPr>
          <w:rFonts w:asciiTheme="minorHAnsi" w:hAnsiTheme="minorHAnsi" w:cstheme="minorHAnsi"/>
        </w:rPr>
        <w:t>8</w:t>
      </w:r>
      <w:r w:rsidRPr="00B708B1">
        <w:rPr>
          <w:rFonts w:asciiTheme="minorHAnsi" w:hAnsiTheme="minorHAnsi" w:cstheme="minorHAnsi"/>
        </w:rPr>
        <w:t>. godinu do 31.12.202</w:t>
      </w:r>
      <w:r w:rsidR="0032039B" w:rsidRPr="00B708B1">
        <w:rPr>
          <w:rFonts w:asciiTheme="minorHAnsi" w:hAnsiTheme="minorHAnsi" w:cstheme="minorHAnsi"/>
        </w:rPr>
        <w:t>5</w:t>
      </w:r>
      <w:r w:rsidRPr="00B708B1">
        <w:rPr>
          <w:rFonts w:asciiTheme="minorHAnsi" w:hAnsiTheme="minorHAnsi" w:cstheme="minorHAnsi"/>
        </w:rPr>
        <w:t>. godine.</w:t>
      </w:r>
    </w:p>
    <w:p w14:paraId="2DA581D8" w14:textId="550521FA" w:rsidR="002E5EEE" w:rsidRPr="00B708B1" w:rsidRDefault="002E5EEE" w:rsidP="00B708B1">
      <w:pPr>
        <w:spacing w:after="0" w:line="240" w:lineRule="auto"/>
        <w:jc w:val="both"/>
        <w:rPr>
          <w:rFonts w:cstheme="minorHAnsi"/>
          <w:b/>
          <w:bCs/>
        </w:rPr>
      </w:pPr>
    </w:p>
    <w:p w14:paraId="40F5645D" w14:textId="134EB0C6" w:rsidR="00A52434" w:rsidRPr="00B708B1" w:rsidRDefault="0015221C" w:rsidP="00B708B1">
      <w:pPr>
        <w:spacing w:after="0" w:line="240" w:lineRule="auto"/>
        <w:jc w:val="both"/>
        <w:rPr>
          <w:rFonts w:cstheme="minorHAnsi"/>
        </w:rPr>
      </w:pPr>
      <w:r w:rsidRPr="00B708B1">
        <w:rPr>
          <w:rFonts w:cstheme="minorHAnsi"/>
        </w:rPr>
        <w:t xml:space="preserve">U slučaju da postoje razlike u financijskom planu proračunskog korisnika sadržanom u proračunu, kojeg je donijelo </w:t>
      </w:r>
      <w:r w:rsidR="00F51FB9" w:rsidRPr="00B708B1">
        <w:rPr>
          <w:rFonts w:cstheme="minorHAnsi"/>
        </w:rPr>
        <w:t>Općinsko vijeće</w:t>
      </w:r>
      <w:r w:rsidRPr="00B708B1">
        <w:rPr>
          <w:rFonts w:cstheme="minorHAnsi"/>
        </w:rPr>
        <w:t xml:space="preserve">, u odnosu na već usvojeni prijedlog financijskog plana od strane upravljačkog tijela, tada je </w:t>
      </w:r>
      <w:r w:rsidR="00F51FB9" w:rsidRPr="00B708B1">
        <w:rPr>
          <w:rFonts w:cstheme="minorHAnsi"/>
        </w:rPr>
        <w:t>Jedinstveni upravni odjel</w:t>
      </w:r>
      <w:r w:rsidRPr="00B708B1">
        <w:rPr>
          <w:rFonts w:cstheme="minorHAnsi"/>
        </w:rPr>
        <w:t xml:space="preserve"> duž</w:t>
      </w:r>
      <w:r w:rsidR="00F51FB9" w:rsidRPr="00B708B1">
        <w:rPr>
          <w:rFonts w:cstheme="minorHAnsi"/>
        </w:rPr>
        <w:t>an</w:t>
      </w:r>
      <w:r w:rsidRPr="00B708B1">
        <w:rPr>
          <w:rFonts w:cstheme="minorHAnsi"/>
        </w:rPr>
        <w:t xml:space="preserve"> obavijestiti proračunskog korisnika o</w:t>
      </w:r>
      <w:r w:rsidR="00F51FB9" w:rsidRPr="00B708B1">
        <w:rPr>
          <w:rFonts w:cstheme="minorHAnsi"/>
        </w:rPr>
        <w:t xml:space="preserve"> </w:t>
      </w:r>
      <w:r w:rsidRPr="00B708B1">
        <w:rPr>
          <w:rFonts w:cstheme="minorHAnsi"/>
        </w:rPr>
        <w:t>promjenama financijskog plana koji je sadržan u proračunu u odnosu na usvojeni prijedlog</w:t>
      </w:r>
      <w:r w:rsidR="00F51FB9" w:rsidRPr="00B708B1">
        <w:rPr>
          <w:rFonts w:cstheme="minorHAnsi"/>
        </w:rPr>
        <w:t xml:space="preserve"> </w:t>
      </w:r>
      <w:r w:rsidRPr="00B708B1">
        <w:rPr>
          <w:rFonts w:cstheme="minorHAnsi"/>
        </w:rPr>
        <w:t>financijskog plana. Ako dođe do navedene situacije, upravljačko tijelo usvaja financijski plan</w:t>
      </w:r>
      <w:r w:rsidR="00F51FB9" w:rsidRPr="00B708B1">
        <w:rPr>
          <w:rFonts w:cstheme="minorHAnsi"/>
        </w:rPr>
        <w:t xml:space="preserve"> </w:t>
      </w:r>
      <w:r w:rsidRPr="00B708B1">
        <w:rPr>
          <w:rFonts w:cstheme="minorHAnsi"/>
        </w:rPr>
        <w:t>koji je sadržan u proračunu kojeg je donijelo predstavničko tijelo.</w:t>
      </w:r>
    </w:p>
    <w:p w14:paraId="54E2C0FE" w14:textId="77777777" w:rsidR="006A177E" w:rsidRPr="00B708B1" w:rsidRDefault="006A177E" w:rsidP="00B708B1">
      <w:pPr>
        <w:spacing w:after="0" w:line="240" w:lineRule="auto"/>
        <w:jc w:val="both"/>
        <w:rPr>
          <w:rFonts w:cstheme="minorHAnsi"/>
        </w:rPr>
      </w:pPr>
    </w:p>
    <w:p w14:paraId="2BF011BD" w14:textId="690A6ECD" w:rsidR="009A6663" w:rsidRPr="00B708B1" w:rsidRDefault="00D72744" w:rsidP="00B708B1">
      <w:pPr>
        <w:pStyle w:val="Naslov2"/>
        <w:numPr>
          <w:ilvl w:val="1"/>
          <w:numId w:val="51"/>
        </w:numPr>
        <w:ind w:left="1134" w:hanging="774"/>
        <w:jc w:val="both"/>
        <w:rPr>
          <w:rFonts w:asciiTheme="minorHAnsi" w:hAnsiTheme="minorHAnsi" w:cstheme="minorHAnsi"/>
        </w:rPr>
      </w:pPr>
      <w:bookmarkStart w:id="16" w:name="_Toc212793338"/>
      <w:r w:rsidRPr="00B708B1">
        <w:rPr>
          <w:rFonts w:asciiTheme="minorHAnsi" w:hAnsiTheme="minorHAnsi" w:cstheme="minorHAnsi"/>
        </w:rPr>
        <w:t>DOSTAVA DOKUMENATA</w:t>
      </w:r>
      <w:bookmarkEnd w:id="16"/>
    </w:p>
    <w:p w14:paraId="292777DC" w14:textId="77777777" w:rsidR="009A6663" w:rsidRPr="00B708B1" w:rsidRDefault="009A6663" w:rsidP="00B708B1">
      <w:pPr>
        <w:pStyle w:val="Odlomakpopisa"/>
        <w:spacing w:after="0" w:line="240" w:lineRule="auto"/>
        <w:ind w:left="1080"/>
        <w:jc w:val="both"/>
        <w:rPr>
          <w:rFonts w:asciiTheme="minorHAnsi" w:hAnsiTheme="minorHAnsi" w:cstheme="minorHAnsi"/>
          <w:b/>
          <w:bCs/>
        </w:rPr>
      </w:pPr>
    </w:p>
    <w:p w14:paraId="7EA4CC51" w14:textId="6BC62CCB" w:rsidR="009A6663" w:rsidRPr="00B708B1" w:rsidRDefault="009A6663" w:rsidP="00B708B1">
      <w:pPr>
        <w:pStyle w:val="Naslov3"/>
        <w:numPr>
          <w:ilvl w:val="2"/>
          <w:numId w:val="51"/>
        </w:numPr>
        <w:jc w:val="both"/>
        <w:rPr>
          <w:rFonts w:asciiTheme="minorHAnsi" w:hAnsiTheme="minorHAnsi" w:cstheme="minorHAnsi"/>
        </w:rPr>
      </w:pPr>
      <w:bookmarkStart w:id="17" w:name="_Toc212793339"/>
      <w:r w:rsidRPr="00B708B1">
        <w:rPr>
          <w:rFonts w:asciiTheme="minorHAnsi" w:hAnsiTheme="minorHAnsi" w:cstheme="minorHAnsi"/>
        </w:rPr>
        <w:t>Dostava proračunskih dokumenata Ministarstvu financija i Državnom uredu za reviziju temeljem Zakona o proračunu</w:t>
      </w:r>
      <w:bookmarkEnd w:id="17"/>
    </w:p>
    <w:p w14:paraId="2FF2CFA3" w14:textId="77777777" w:rsidR="009A6663" w:rsidRPr="00B708B1" w:rsidRDefault="009A6663" w:rsidP="00B708B1">
      <w:pPr>
        <w:spacing w:after="0" w:line="240" w:lineRule="auto"/>
        <w:jc w:val="both"/>
        <w:rPr>
          <w:rFonts w:cstheme="minorHAnsi"/>
          <w:b/>
          <w:bCs/>
        </w:rPr>
      </w:pPr>
    </w:p>
    <w:p w14:paraId="14CBB597" w14:textId="7B0D95C7" w:rsidR="009A6663" w:rsidRPr="00B708B1" w:rsidRDefault="009A6663" w:rsidP="00B708B1">
      <w:pPr>
        <w:spacing w:after="0" w:line="240" w:lineRule="auto"/>
        <w:jc w:val="both"/>
        <w:rPr>
          <w:rFonts w:cstheme="minorHAnsi"/>
        </w:rPr>
      </w:pPr>
      <w:r w:rsidRPr="00B708B1">
        <w:rPr>
          <w:rFonts w:cstheme="minorHAnsi"/>
        </w:rPr>
        <w:t>Sukladno odredbama članka 43. Zakona o proračunu, načelnik je obvezan dostaviti Ministarstvu financija u roku od 15 dana od dana njihova stupanja na snagu.</w:t>
      </w:r>
    </w:p>
    <w:p w14:paraId="7DB7E6F4" w14:textId="66020E5C" w:rsidR="009A6663" w:rsidRPr="00B708B1" w:rsidRDefault="009A6663" w:rsidP="00B708B1">
      <w:pPr>
        <w:spacing w:after="0" w:line="240" w:lineRule="auto"/>
        <w:jc w:val="both"/>
        <w:rPr>
          <w:rFonts w:cstheme="minorHAnsi"/>
        </w:rPr>
      </w:pPr>
      <w:r w:rsidRPr="00B708B1">
        <w:rPr>
          <w:rFonts w:cstheme="minorHAnsi"/>
        </w:rPr>
        <w:t>sljedeće akte:</w:t>
      </w:r>
    </w:p>
    <w:p w14:paraId="132408E4" w14:textId="6EA8EF7F" w:rsidR="009A6663" w:rsidRPr="00B708B1" w:rsidRDefault="009A6663" w:rsidP="00B708B1">
      <w:pPr>
        <w:pStyle w:val="Odlomakpopisa"/>
        <w:numPr>
          <w:ilvl w:val="1"/>
          <w:numId w:val="27"/>
        </w:numPr>
        <w:spacing w:after="0" w:line="240" w:lineRule="auto"/>
        <w:jc w:val="both"/>
        <w:rPr>
          <w:rFonts w:asciiTheme="minorHAnsi" w:hAnsiTheme="minorHAnsi" w:cstheme="minorHAnsi"/>
        </w:rPr>
      </w:pPr>
      <w:r w:rsidRPr="00B708B1">
        <w:rPr>
          <w:rFonts w:asciiTheme="minorHAnsi" w:hAnsiTheme="minorHAnsi" w:cstheme="minorHAnsi"/>
        </w:rPr>
        <w:t>proračun za proračunsku godinu i projekcije za sljedeće dvije godine,</w:t>
      </w:r>
    </w:p>
    <w:p w14:paraId="6875DC2E" w14:textId="08157D8A" w:rsidR="009A6663" w:rsidRPr="00B708B1" w:rsidRDefault="009A6663" w:rsidP="00B708B1">
      <w:pPr>
        <w:pStyle w:val="Odlomakpopisa"/>
        <w:numPr>
          <w:ilvl w:val="1"/>
          <w:numId w:val="27"/>
        </w:numPr>
        <w:spacing w:after="0" w:line="240" w:lineRule="auto"/>
        <w:jc w:val="both"/>
        <w:rPr>
          <w:rFonts w:asciiTheme="minorHAnsi" w:hAnsiTheme="minorHAnsi" w:cstheme="minorHAnsi"/>
        </w:rPr>
      </w:pPr>
      <w:r w:rsidRPr="00B708B1">
        <w:rPr>
          <w:rFonts w:asciiTheme="minorHAnsi" w:hAnsiTheme="minorHAnsi" w:cstheme="minorHAnsi"/>
        </w:rPr>
        <w:t>odluku o izvršavanju proračuna jedinice lokalne i područne (regionalne) samouprave,</w:t>
      </w:r>
    </w:p>
    <w:p w14:paraId="0C8CCA40" w14:textId="453C230D" w:rsidR="009A6663" w:rsidRPr="00B708B1" w:rsidRDefault="009A6663" w:rsidP="00B708B1">
      <w:pPr>
        <w:pStyle w:val="Odlomakpopisa"/>
        <w:numPr>
          <w:ilvl w:val="1"/>
          <w:numId w:val="27"/>
        </w:numPr>
        <w:spacing w:after="0" w:line="240" w:lineRule="auto"/>
        <w:jc w:val="both"/>
        <w:rPr>
          <w:rFonts w:asciiTheme="minorHAnsi" w:hAnsiTheme="minorHAnsi" w:cstheme="minorHAnsi"/>
        </w:rPr>
      </w:pPr>
      <w:r w:rsidRPr="00B708B1">
        <w:rPr>
          <w:rFonts w:asciiTheme="minorHAnsi" w:hAnsiTheme="minorHAnsi" w:cstheme="minorHAnsi"/>
        </w:rPr>
        <w:t>izmjene i dopune proračuna te</w:t>
      </w:r>
    </w:p>
    <w:p w14:paraId="40BC8655" w14:textId="58FCF7F0" w:rsidR="009A6663" w:rsidRPr="00B708B1" w:rsidRDefault="009A6663" w:rsidP="00B708B1">
      <w:pPr>
        <w:pStyle w:val="Odlomakpopisa"/>
        <w:numPr>
          <w:ilvl w:val="1"/>
          <w:numId w:val="27"/>
        </w:numPr>
        <w:spacing w:after="0" w:line="240" w:lineRule="auto"/>
        <w:jc w:val="both"/>
        <w:rPr>
          <w:rFonts w:asciiTheme="minorHAnsi" w:hAnsiTheme="minorHAnsi" w:cstheme="minorHAnsi"/>
        </w:rPr>
      </w:pPr>
      <w:r w:rsidRPr="00B708B1">
        <w:rPr>
          <w:rFonts w:asciiTheme="minorHAnsi" w:hAnsiTheme="minorHAnsi" w:cstheme="minorHAnsi"/>
        </w:rPr>
        <w:t>izmjene i dopune odluke o izvršavanju proračuna jedinice lokalne i područne (regionalne) samouprave.</w:t>
      </w:r>
    </w:p>
    <w:p w14:paraId="282153AD" w14:textId="77777777" w:rsidR="009A6663" w:rsidRPr="00B708B1" w:rsidRDefault="009A6663" w:rsidP="00B708B1">
      <w:pPr>
        <w:spacing w:after="0" w:line="240" w:lineRule="auto"/>
        <w:jc w:val="both"/>
        <w:rPr>
          <w:rFonts w:cstheme="minorHAnsi"/>
        </w:rPr>
      </w:pPr>
    </w:p>
    <w:p w14:paraId="21EDB395" w14:textId="418A3CF6" w:rsidR="009A6663" w:rsidRPr="00B708B1" w:rsidRDefault="004A7FBB" w:rsidP="00B708B1">
      <w:pPr>
        <w:spacing w:after="0" w:line="240" w:lineRule="auto"/>
        <w:jc w:val="both"/>
        <w:rPr>
          <w:rFonts w:cstheme="minorHAnsi"/>
        </w:rPr>
      </w:pPr>
      <w:r w:rsidRPr="00B708B1">
        <w:rPr>
          <w:rFonts w:cstheme="minorHAnsi"/>
        </w:rPr>
        <w:t>Općina Žakanje je</w:t>
      </w:r>
      <w:r w:rsidR="009A6663" w:rsidRPr="00B708B1">
        <w:rPr>
          <w:rFonts w:cstheme="minorHAnsi"/>
        </w:rPr>
        <w:t xml:space="preserve"> u obvezi na adresu e-pošte Ministarstva financija </w:t>
      </w:r>
      <w:hyperlink r:id="rId12" w:history="1">
        <w:r w:rsidR="009A6663" w:rsidRPr="00B708B1">
          <w:rPr>
            <w:rStyle w:val="Hiperveza"/>
            <w:rFonts w:cstheme="minorHAnsi"/>
          </w:rPr>
          <w:t>lokalni.proracuni@mfin.hr</w:t>
        </w:r>
      </w:hyperlink>
      <w:r w:rsidR="009A6663" w:rsidRPr="00B708B1">
        <w:rPr>
          <w:rFonts w:cstheme="minorHAnsi"/>
        </w:rPr>
        <w:t xml:space="preserve"> poslati link na navedene dokumente objavljene u službenom glasilu, u roku od 15 dana od dana njihova stupanja na snagu.</w:t>
      </w:r>
    </w:p>
    <w:p w14:paraId="6137D25E" w14:textId="77777777" w:rsidR="009A6663" w:rsidRPr="00B708B1" w:rsidRDefault="009A6663" w:rsidP="00B708B1">
      <w:pPr>
        <w:spacing w:after="0" w:line="240" w:lineRule="auto"/>
        <w:jc w:val="both"/>
        <w:rPr>
          <w:rFonts w:cstheme="minorHAnsi"/>
        </w:rPr>
      </w:pPr>
    </w:p>
    <w:p w14:paraId="663DF2D1" w14:textId="02DEDBC0" w:rsidR="009A6663" w:rsidRPr="00B708B1" w:rsidRDefault="009A6663" w:rsidP="00B708B1">
      <w:pPr>
        <w:spacing w:after="0" w:line="240" w:lineRule="auto"/>
        <w:jc w:val="both"/>
        <w:rPr>
          <w:rFonts w:cstheme="minorHAnsi"/>
        </w:rPr>
      </w:pPr>
      <w:r w:rsidRPr="00B708B1">
        <w:rPr>
          <w:rFonts w:cstheme="minorHAnsi"/>
        </w:rPr>
        <w:t>Sukladno odredbama članka 90. Zakona o proračunu, godišnji izvještaj o izvršenju proračuna jedinice lokalne i područne (regionalne) samouprave dostavljaju Ministarstvu financija i Državnom uredu za reviziju u roku od 15 dana nakon što ga donese predstavničko tijelo jedinice lokalne i područne (regionalne) samouprave. Iznimno, ako predstavničko tijelo ne donese izvještaj o izvršenju proračuna jedinice, u tom slučaju se izvještaj o izvršenju proračuna jedinice dostavlja Ministarstvu financija i Državnom uredu za reviziju u roku od 60 dana od dana podnošenja predstavničkom tijelu.</w:t>
      </w:r>
    </w:p>
    <w:p w14:paraId="4F3585B3" w14:textId="77777777" w:rsidR="009A6663" w:rsidRPr="00B708B1" w:rsidRDefault="009A6663" w:rsidP="00B708B1">
      <w:pPr>
        <w:spacing w:after="0" w:line="240" w:lineRule="auto"/>
        <w:jc w:val="both"/>
        <w:rPr>
          <w:rFonts w:cstheme="minorHAnsi"/>
        </w:rPr>
      </w:pPr>
    </w:p>
    <w:p w14:paraId="6BD683B4" w14:textId="53E65E8E" w:rsidR="0015221C" w:rsidRPr="00B708B1" w:rsidRDefault="004A7FBB" w:rsidP="00B708B1">
      <w:pPr>
        <w:spacing w:after="0" w:line="240" w:lineRule="auto"/>
        <w:jc w:val="both"/>
        <w:rPr>
          <w:rFonts w:cstheme="minorHAnsi"/>
        </w:rPr>
      </w:pPr>
      <w:r w:rsidRPr="00B708B1">
        <w:rPr>
          <w:rFonts w:cstheme="minorHAnsi"/>
        </w:rPr>
        <w:t>Općina Žakanje je</w:t>
      </w:r>
      <w:r w:rsidR="009A6663" w:rsidRPr="00B708B1">
        <w:rPr>
          <w:rFonts w:cstheme="minorHAnsi"/>
        </w:rPr>
        <w:t xml:space="preserve"> u obvezi na adresu e-pošte Ministarstva financija </w:t>
      </w:r>
      <w:hyperlink r:id="rId13" w:history="1">
        <w:r w:rsidR="009A6663" w:rsidRPr="00B708B1">
          <w:rPr>
            <w:rStyle w:val="Hiperveza"/>
            <w:rFonts w:cstheme="minorHAnsi"/>
          </w:rPr>
          <w:t>lokalni.proracuni@mfin.hr</w:t>
        </w:r>
      </w:hyperlink>
      <w:r w:rsidR="009A6663" w:rsidRPr="00B708B1">
        <w:rPr>
          <w:rFonts w:cstheme="minorHAnsi"/>
        </w:rPr>
        <w:t xml:space="preserve"> </w:t>
      </w:r>
      <w:r w:rsidR="00362349" w:rsidRPr="00B708B1">
        <w:rPr>
          <w:rFonts w:cstheme="minorHAnsi"/>
        </w:rPr>
        <w:t xml:space="preserve">i na e-mail Državnog ureda za reviziju Područnom uredu Karlovac </w:t>
      </w:r>
      <w:hyperlink r:id="rId14" w:history="1">
        <w:r w:rsidR="00362349" w:rsidRPr="00B708B1">
          <w:rPr>
            <w:rStyle w:val="Hiperveza"/>
            <w:rFonts w:cstheme="minorHAnsi"/>
          </w:rPr>
          <w:t>dur.karlovac@revizija.hr</w:t>
        </w:r>
      </w:hyperlink>
      <w:r w:rsidR="00362349" w:rsidRPr="00B708B1">
        <w:rPr>
          <w:rFonts w:cstheme="minorHAnsi"/>
        </w:rPr>
        <w:t xml:space="preserve"> </w:t>
      </w:r>
      <w:r w:rsidR="009A6663" w:rsidRPr="00B708B1">
        <w:rPr>
          <w:rFonts w:cstheme="minorHAnsi"/>
        </w:rPr>
        <w:t>poslati link na mrežnu stranicu jedinice lokalne i područne (regionalne) samouprave na kojoj je objavljen godišnji izvještaj o izvršenju proračuna jedinice lokalne i područne (regionalne) samouprave, u roku od 15 dana nakon donošenja.</w:t>
      </w:r>
    </w:p>
    <w:p w14:paraId="6CD46D11" w14:textId="77777777" w:rsidR="008C1039" w:rsidRPr="00B708B1" w:rsidRDefault="008C1039" w:rsidP="00B708B1">
      <w:pPr>
        <w:spacing w:after="0" w:line="240" w:lineRule="auto"/>
        <w:jc w:val="both"/>
        <w:rPr>
          <w:rFonts w:cstheme="minorHAnsi"/>
        </w:rPr>
      </w:pPr>
    </w:p>
    <w:p w14:paraId="6B930C98" w14:textId="38BF18E8" w:rsidR="00362349" w:rsidRPr="00B708B1" w:rsidRDefault="00362349" w:rsidP="00B708B1">
      <w:pPr>
        <w:pStyle w:val="Naslov3"/>
        <w:numPr>
          <w:ilvl w:val="2"/>
          <w:numId w:val="51"/>
        </w:numPr>
        <w:jc w:val="both"/>
        <w:rPr>
          <w:rFonts w:asciiTheme="minorHAnsi" w:hAnsiTheme="minorHAnsi" w:cstheme="minorHAnsi"/>
        </w:rPr>
      </w:pPr>
      <w:bookmarkStart w:id="18" w:name="_Toc212793340"/>
      <w:r w:rsidRPr="00B708B1">
        <w:rPr>
          <w:rFonts w:asciiTheme="minorHAnsi" w:hAnsiTheme="minorHAnsi" w:cstheme="minorHAnsi"/>
        </w:rPr>
        <w:lastRenderedPageBreak/>
        <w:t>Dostava proračunskih dokumenata Ministarstvu financija radi nadzora zakonitosti</w:t>
      </w:r>
      <w:bookmarkEnd w:id="18"/>
    </w:p>
    <w:p w14:paraId="377D0827" w14:textId="77777777" w:rsidR="00362349" w:rsidRPr="00B708B1" w:rsidRDefault="00362349" w:rsidP="00B708B1">
      <w:pPr>
        <w:spacing w:after="0" w:line="240" w:lineRule="auto"/>
        <w:jc w:val="both"/>
        <w:rPr>
          <w:rFonts w:cstheme="minorHAnsi"/>
        </w:rPr>
      </w:pPr>
    </w:p>
    <w:p w14:paraId="1E11D779" w14:textId="74FCD003" w:rsidR="00362349" w:rsidRPr="00B708B1" w:rsidRDefault="00362349" w:rsidP="00B708B1">
      <w:pPr>
        <w:spacing w:after="0" w:line="240" w:lineRule="auto"/>
        <w:jc w:val="both"/>
        <w:rPr>
          <w:rFonts w:cstheme="minorHAnsi"/>
        </w:rPr>
      </w:pPr>
      <w:r w:rsidRPr="00B708B1">
        <w:rPr>
          <w:rFonts w:cstheme="minorHAnsi"/>
        </w:rPr>
        <w:t>Člankom 43. stavkom 1. Zakona o proračunu kao posebnim propisom kojim se, između ostaloga, uređuje planiranje, izrada, donošenje i izvršavanje proračuna, propisano je da</w:t>
      </w:r>
      <w:r w:rsidR="004A7FBB" w:rsidRPr="00B708B1">
        <w:rPr>
          <w:rFonts w:cstheme="minorHAnsi"/>
        </w:rPr>
        <w:t xml:space="preserve"> </w:t>
      </w:r>
      <w:r w:rsidRPr="00B708B1">
        <w:rPr>
          <w:rFonts w:cstheme="minorHAnsi"/>
        </w:rPr>
        <w:t>načelnik</w:t>
      </w:r>
      <w:r w:rsidR="004A7FBB" w:rsidRPr="00B708B1">
        <w:rPr>
          <w:rFonts w:cstheme="minorHAnsi"/>
        </w:rPr>
        <w:t xml:space="preserve"> </w:t>
      </w:r>
      <w:r w:rsidRPr="00B708B1">
        <w:rPr>
          <w:rFonts w:cstheme="minorHAnsi"/>
        </w:rPr>
        <w:t xml:space="preserve"> dostavlja proračun, odluku o izvršavanju proračuna,</w:t>
      </w:r>
      <w:r w:rsidR="004A7FBB" w:rsidRPr="00B708B1">
        <w:rPr>
          <w:rFonts w:cstheme="minorHAnsi"/>
        </w:rPr>
        <w:t xml:space="preserve"> </w:t>
      </w:r>
      <w:r w:rsidRPr="00B708B1">
        <w:rPr>
          <w:rFonts w:cstheme="minorHAnsi"/>
        </w:rPr>
        <w:t xml:space="preserve">kao i izmjene i dopune proračuna te izmjene i dopune odluke o izvršavanju proračuna </w:t>
      </w:r>
      <w:r w:rsidR="004A7FBB" w:rsidRPr="00B708B1">
        <w:rPr>
          <w:rFonts w:cstheme="minorHAnsi"/>
        </w:rPr>
        <w:t>Općine Žakanje</w:t>
      </w:r>
      <w:r w:rsidRPr="00B708B1">
        <w:rPr>
          <w:rFonts w:cstheme="minorHAnsi"/>
        </w:rPr>
        <w:t xml:space="preserve"> Ministarstvu financija u roku od 15 dana od dana</w:t>
      </w:r>
      <w:r w:rsidR="004A7FBB" w:rsidRPr="00B708B1">
        <w:rPr>
          <w:rFonts w:cstheme="minorHAnsi"/>
        </w:rPr>
        <w:t xml:space="preserve"> </w:t>
      </w:r>
      <w:r w:rsidRPr="00B708B1">
        <w:rPr>
          <w:rFonts w:cstheme="minorHAnsi"/>
        </w:rPr>
        <w:t>njihova stupanja na snagu.</w:t>
      </w:r>
    </w:p>
    <w:p w14:paraId="3BC61FB9" w14:textId="77777777" w:rsidR="004A7FBB" w:rsidRPr="00B708B1" w:rsidRDefault="004A7FBB" w:rsidP="00B708B1">
      <w:pPr>
        <w:spacing w:after="0" w:line="240" w:lineRule="auto"/>
        <w:jc w:val="both"/>
        <w:rPr>
          <w:rFonts w:cstheme="minorHAnsi"/>
        </w:rPr>
      </w:pPr>
    </w:p>
    <w:p w14:paraId="32ED58BF" w14:textId="0373DA22" w:rsidR="004A7FBB" w:rsidRPr="00B708B1" w:rsidRDefault="004A7FBB" w:rsidP="00B708B1">
      <w:pPr>
        <w:spacing w:after="0" w:line="240" w:lineRule="auto"/>
        <w:jc w:val="both"/>
        <w:rPr>
          <w:rFonts w:cstheme="minorHAnsi"/>
        </w:rPr>
      </w:pPr>
      <w:r w:rsidRPr="00B708B1">
        <w:rPr>
          <w:rFonts w:cstheme="minorHAnsi"/>
        </w:rPr>
        <w:t>Ministarstvo financija nadležno je za nadzor zakonitosti općih akata iz područja financija i to:</w:t>
      </w:r>
    </w:p>
    <w:p w14:paraId="7DB6C387" w14:textId="12E9BDEC" w:rsidR="004A7FBB" w:rsidRPr="00B708B1" w:rsidRDefault="004A7FBB" w:rsidP="00B708B1">
      <w:pPr>
        <w:pStyle w:val="Odlomakpopisa"/>
        <w:numPr>
          <w:ilvl w:val="1"/>
          <w:numId w:val="32"/>
        </w:numPr>
        <w:spacing w:after="0" w:line="240" w:lineRule="auto"/>
        <w:jc w:val="both"/>
        <w:rPr>
          <w:rFonts w:asciiTheme="minorHAnsi" w:hAnsiTheme="minorHAnsi" w:cstheme="minorHAnsi"/>
        </w:rPr>
      </w:pPr>
      <w:r w:rsidRPr="00B708B1">
        <w:rPr>
          <w:rFonts w:asciiTheme="minorHAnsi" w:hAnsiTheme="minorHAnsi" w:cstheme="minorHAnsi"/>
        </w:rPr>
        <w:t>Proračuna za tekuću proračunsku godinu i projekcije za sljedeće dvije proračunske godine,</w:t>
      </w:r>
    </w:p>
    <w:p w14:paraId="0110D2B7" w14:textId="4BB69322" w:rsidR="004A7FBB" w:rsidRPr="00B708B1" w:rsidRDefault="004A7FBB" w:rsidP="00B708B1">
      <w:pPr>
        <w:pStyle w:val="Odlomakpopisa"/>
        <w:numPr>
          <w:ilvl w:val="1"/>
          <w:numId w:val="32"/>
        </w:numPr>
        <w:spacing w:after="0" w:line="240" w:lineRule="auto"/>
        <w:jc w:val="both"/>
        <w:rPr>
          <w:rFonts w:asciiTheme="minorHAnsi" w:hAnsiTheme="minorHAnsi" w:cstheme="minorHAnsi"/>
        </w:rPr>
      </w:pPr>
      <w:r w:rsidRPr="00B708B1">
        <w:rPr>
          <w:rFonts w:asciiTheme="minorHAnsi" w:hAnsiTheme="minorHAnsi" w:cstheme="minorHAnsi"/>
        </w:rPr>
        <w:t>Odluke o izvršavanju Proračuna jedinica lokalne i područne regionalne samouprave, te izmjene i dopune navedene odluke,</w:t>
      </w:r>
    </w:p>
    <w:p w14:paraId="7D705D97" w14:textId="31A40F91" w:rsidR="004A7FBB" w:rsidRPr="00B708B1" w:rsidRDefault="004A7FBB" w:rsidP="00B708B1">
      <w:pPr>
        <w:pStyle w:val="Odlomakpopisa"/>
        <w:numPr>
          <w:ilvl w:val="1"/>
          <w:numId w:val="32"/>
        </w:numPr>
        <w:spacing w:after="0" w:line="240" w:lineRule="auto"/>
        <w:jc w:val="both"/>
        <w:rPr>
          <w:rFonts w:asciiTheme="minorHAnsi" w:hAnsiTheme="minorHAnsi" w:cstheme="minorHAnsi"/>
        </w:rPr>
      </w:pPr>
      <w:r w:rsidRPr="00B708B1">
        <w:rPr>
          <w:rFonts w:asciiTheme="minorHAnsi" w:hAnsiTheme="minorHAnsi" w:cstheme="minorHAnsi"/>
        </w:rPr>
        <w:t>Izmjena i dopuna Proračuna,</w:t>
      </w:r>
    </w:p>
    <w:p w14:paraId="14BA6AE5" w14:textId="0752942D" w:rsidR="004A7FBB" w:rsidRPr="00B708B1" w:rsidRDefault="004A7FBB" w:rsidP="00B708B1">
      <w:pPr>
        <w:pStyle w:val="Odlomakpopisa"/>
        <w:numPr>
          <w:ilvl w:val="1"/>
          <w:numId w:val="32"/>
        </w:numPr>
        <w:spacing w:after="0" w:line="240" w:lineRule="auto"/>
        <w:jc w:val="both"/>
        <w:rPr>
          <w:rFonts w:asciiTheme="minorHAnsi" w:hAnsiTheme="minorHAnsi" w:cstheme="minorHAnsi"/>
        </w:rPr>
      </w:pPr>
      <w:r w:rsidRPr="00B708B1">
        <w:rPr>
          <w:rFonts w:asciiTheme="minorHAnsi" w:hAnsiTheme="minorHAnsi" w:cstheme="minorHAnsi"/>
        </w:rPr>
        <w:t>Odluke o privremenom financiranju jedinica lokalne i područne (regionalne) samouprave i</w:t>
      </w:r>
    </w:p>
    <w:p w14:paraId="4EA38FE2" w14:textId="0109B5DE" w:rsidR="004A7FBB" w:rsidRPr="00B708B1" w:rsidRDefault="004A7FBB" w:rsidP="00B708B1">
      <w:pPr>
        <w:pStyle w:val="Odlomakpopisa"/>
        <w:numPr>
          <w:ilvl w:val="1"/>
          <w:numId w:val="32"/>
        </w:numPr>
        <w:spacing w:after="0" w:line="240" w:lineRule="auto"/>
        <w:jc w:val="both"/>
        <w:rPr>
          <w:rFonts w:asciiTheme="minorHAnsi" w:hAnsiTheme="minorHAnsi" w:cstheme="minorHAnsi"/>
        </w:rPr>
      </w:pPr>
      <w:r w:rsidRPr="00B708B1">
        <w:rPr>
          <w:rFonts w:asciiTheme="minorHAnsi" w:hAnsiTheme="minorHAnsi" w:cstheme="minorHAnsi"/>
        </w:rPr>
        <w:t>Odluke o porezima.</w:t>
      </w:r>
    </w:p>
    <w:p w14:paraId="7495EE6B" w14:textId="77777777" w:rsidR="004A7FBB" w:rsidRPr="00B708B1" w:rsidRDefault="004A7FBB" w:rsidP="00B708B1">
      <w:pPr>
        <w:spacing w:after="0" w:line="240" w:lineRule="auto"/>
        <w:jc w:val="both"/>
        <w:rPr>
          <w:rFonts w:cstheme="minorHAnsi"/>
        </w:rPr>
      </w:pPr>
    </w:p>
    <w:p w14:paraId="392FFDE2" w14:textId="37CCEF65" w:rsidR="004A7FBB" w:rsidRPr="00B708B1" w:rsidRDefault="004A7FBB" w:rsidP="00B708B1">
      <w:pPr>
        <w:spacing w:after="0" w:line="240" w:lineRule="auto"/>
        <w:jc w:val="both"/>
        <w:rPr>
          <w:rFonts w:cstheme="minorHAnsi"/>
        </w:rPr>
      </w:pPr>
      <w:r w:rsidRPr="00B708B1">
        <w:rPr>
          <w:rFonts w:cstheme="minorHAnsi"/>
        </w:rPr>
        <w:t>Nadzor zakonitosti akata od rednog broja 1. do 4. provodi Sektor za financijski i proračunski nadzor, dok nadzor zakonitosti akta pod rednim brojem 5. provodi Porezna uprava te se stoga opći akt pod točkom 5. dostavlja Ministarstvu financija, Porezna uprava, Boškovićeva 5.</w:t>
      </w:r>
    </w:p>
    <w:p w14:paraId="0A30B905" w14:textId="77777777" w:rsidR="004A7FBB" w:rsidRPr="00B708B1" w:rsidRDefault="004A7FBB" w:rsidP="00B708B1">
      <w:pPr>
        <w:spacing w:after="0" w:line="240" w:lineRule="auto"/>
        <w:jc w:val="both"/>
        <w:rPr>
          <w:rFonts w:cstheme="minorHAnsi"/>
        </w:rPr>
      </w:pPr>
    </w:p>
    <w:p w14:paraId="1952D330" w14:textId="638A5FB6" w:rsidR="004A7FBB" w:rsidRPr="00B708B1" w:rsidRDefault="004A7FBB" w:rsidP="00B708B1">
      <w:pPr>
        <w:spacing w:after="0" w:line="240" w:lineRule="auto"/>
        <w:jc w:val="both"/>
        <w:rPr>
          <w:rFonts w:cstheme="minorHAnsi"/>
        </w:rPr>
      </w:pPr>
      <w:r w:rsidRPr="00B708B1">
        <w:rPr>
          <w:rFonts w:cstheme="minorHAnsi"/>
        </w:rPr>
        <w:t xml:space="preserve">Općina Žakanje je u obvezi proračun, odluku o izvršavanju proračuna, kao i izmjene i dopune proračuna te izmjene i dopune odluke o izvršavanju proračuna Ministarstvu financija u roku od 15 dana od dana njihova stupanja na snagu na adresu e-pošte </w:t>
      </w:r>
      <w:hyperlink r:id="rId15" w:history="1">
        <w:r w:rsidRPr="00B708B1">
          <w:rPr>
            <w:rStyle w:val="Hiperveza"/>
            <w:rFonts w:cstheme="minorHAnsi"/>
          </w:rPr>
          <w:t>nadzor.zakonitosti@mfin.hr</w:t>
        </w:r>
      </w:hyperlink>
      <w:r w:rsidRPr="00B708B1">
        <w:rPr>
          <w:rFonts w:cstheme="minorHAnsi"/>
        </w:rPr>
        <w:t xml:space="preserve">  u PDF formatu s potpisom odgovorne osobe i pečatom.</w:t>
      </w:r>
    </w:p>
    <w:p w14:paraId="0262C200" w14:textId="77777777" w:rsidR="009A6663" w:rsidRPr="00B708B1" w:rsidRDefault="009A6663" w:rsidP="00B708B1">
      <w:pPr>
        <w:spacing w:after="0" w:line="240" w:lineRule="auto"/>
        <w:jc w:val="both"/>
        <w:rPr>
          <w:rFonts w:cstheme="minorHAnsi"/>
        </w:rPr>
      </w:pPr>
    </w:p>
    <w:p w14:paraId="09943D97" w14:textId="16A8647C" w:rsidR="00166068" w:rsidRPr="00B708B1" w:rsidRDefault="00166068" w:rsidP="00B708B1">
      <w:pPr>
        <w:pStyle w:val="Naslov3"/>
        <w:numPr>
          <w:ilvl w:val="2"/>
          <w:numId w:val="51"/>
        </w:numPr>
        <w:jc w:val="both"/>
        <w:rPr>
          <w:rFonts w:asciiTheme="minorHAnsi" w:hAnsiTheme="minorHAnsi" w:cstheme="minorHAnsi"/>
        </w:rPr>
      </w:pPr>
      <w:bookmarkStart w:id="19" w:name="_Toc212793341"/>
      <w:r w:rsidRPr="00B708B1">
        <w:rPr>
          <w:rFonts w:asciiTheme="minorHAnsi" w:hAnsiTheme="minorHAnsi" w:cstheme="minorHAnsi"/>
        </w:rPr>
        <w:t>Dostava ugovora te izvješća o zaduženju, danim jamstvima i suglasnostima (Obrazac IZJS - Izvješće o zaduženju / jamstvu / suglasnosti)</w:t>
      </w:r>
      <w:bookmarkEnd w:id="19"/>
    </w:p>
    <w:p w14:paraId="74867BAF" w14:textId="77777777" w:rsidR="00166068" w:rsidRPr="00B708B1" w:rsidRDefault="00166068" w:rsidP="00B708B1">
      <w:pPr>
        <w:pStyle w:val="Odlomakpopisa"/>
        <w:spacing w:after="0" w:line="240" w:lineRule="auto"/>
        <w:ind w:left="1080"/>
        <w:jc w:val="both"/>
        <w:rPr>
          <w:rFonts w:asciiTheme="minorHAnsi" w:hAnsiTheme="minorHAnsi" w:cstheme="minorHAnsi"/>
          <w:b/>
          <w:bCs/>
        </w:rPr>
      </w:pPr>
    </w:p>
    <w:p w14:paraId="56310C38" w14:textId="77777777" w:rsidR="00166068" w:rsidRPr="00B708B1" w:rsidRDefault="00166068" w:rsidP="00B708B1">
      <w:pPr>
        <w:spacing w:after="0" w:line="240" w:lineRule="auto"/>
        <w:jc w:val="both"/>
        <w:rPr>
          <w:rFonts w:cstheme="minorHAnsi"/>
        </w:rPr>
      </w:pPr>
      <w:r w:rsidRPr="00B708B1">
        <w:rPr>
          <w:rFonts w:cstheme="minorHAnsi"/>
        </w:rPr>
        <w:t xml:space="preserve">Člancima 123., 128. i 130. Zakona o proračunu i Pravilnikom o postupku dugoročnog zaduživanja te davanja jamstava i suglasnosti jedinica lokalne i područne (regionalne) samouprave (Narodne novine, br. 67/22) propisana je obveza i rok dostave Ministarstvu financija ugovora o zaduženju i izvješća o zaduženju, danim jamstvima i suglasnostima na Obrascu IZJS - Izvješće o dugoročnom zaduženju / jamstvu / suglasnosti. </w:t>
      </w:r>
    </w:p>
    <w:p w14:paraId="72408D82" w14:textId="77777777" w:rsidR="00166068" w:rsidRPr="00B708B1" w:rsidRDefault="00166068" w:rsidP="00B708B1">
      <w:pPr>
        <w:spacing w:after="0" w:line="240" w:lineRule="auto"/>
        <w:jc w:val="both"/>
        <w:rPr>
          <w:rFonts w:cstheme="minorHAnsi"/>
        </w:rPr>
      </w:pPr>
    </w:p>
    <w:p w14:paraId="2B82656B" w14:textId="276A347A" w:rsidR="00166068" w:rsidRPr="00B708B1" w:rsidRDefault="00166068" w:rsidP="00B708B1">
      <w:pPr>
        <w:spacing w:after="0" w:line="240" w:lineRule="auto"/>
        <w:jc w:val="both"/>
        <w:rPr>
          <w:rFonts w:cstheme="minorHAnsi"/>
        </w:rPr>
      </w:pPr>
      <w:r w:rsidRPr="00B708B1">
        <w:rPr>
          <w:rFonts w:cstheme="minorHAnsi"/>
        </w:rPr>
        <w:t xml:space="preserve">Skenirani ugovori i obrasci IZJS (s potpisom načelnika i s pečatom) dostavljaju se na e-mail adresu Ministarstva financija </w:t>
      </w:r>
      <w:hyperlink r:id="rId16" w:history="1">
        <w:r w:rsidRPr="00B708B1">
          <w:rPr>
            <w:rStyle w:val="Hiperveza"/>
            <w:rFonts w:cstheme="minorHAnsi"/>
          </w:rPr>
          <w:t>lokalni.proracuni@mfin.hr</w:t>
        </w:r>
      </w:hyperlink>
      <w:r w:rsidRPr="00B708B1">
        <w:rPr>
          <w:rFonts w:cstheme="minorHAnsi"/>
        </w:rPr>
        <w:t xml:space="preserve">  u propisanom roku.</w:t>
      </w:r>
    </w:p>
    <w:p w14:paraId="0D2C34C5" w14:textId="77777777" w:rsidR="007E0722" w:rsidRPr="00B708B1" w:rsidRDefault="007E0722" w:rsidP="00B708B1">
      <w:pPr>
        <w:spacing w:after="0" w:line="240" w:lineRule="auto"/>
        <w:jc w:val="both"/>
        <w:rPr>
          <w:rFonts w:cstheme="minorHAnsi"/>
        </w:rPr>
      </w:pPr>
    </w:p>
    <w:p w14:paraId="32A59837" w14:textId="77777777" w:rsidR="00D72744" w:rsidRPr="00B708B1" w:rsidRDefault="00D72744" w:rsidP="00B708B1">
      <w:pPr>
        <w:spacing w:after="0" w:line="240" w:lineRule="auto"/>
        <w:jc w:val="both"/>
        <w:rPr>
          <w:rFonts w:cstheme="minorHAnsi"/>
        </w:rPr>
      </w:pPr>
    </w:p>
    <w:p w14:paraId="7E655503" w14:textId="77777777" w:rsidR="00D72744" w:rsidRPr="00B708B1" w:rsidRDefault="00D72744" w:rsidP="00B708B1">
      <w:pPr>
        <w:spacing w:after="0" w:line="240" w:lineRule="auto"/>
        <w:jc w:val="both"/>
        <w:rPr>
          <w:rFonts w:cstheme="minorHAnsi"/>
        </w:rPr>
      </w:pPr>
    </w:p>
    <w:p w14:paraId="35AB2DF2" w14:textId="77777777" w:rsidR="00D72744" w:rsidRPr="00B708B1" w:rsidRDefault="00D72744" w:rsidP="00B708B1">
      <w:pPr>
        <w:spacing w:after="0" w:line="240" w:lineRule="auto"/>
        <w:jc w:val="both"/>
        <w:rPr>
          <w:rFonts w:cstheme="minorHAnsi"/>
        </w:rPr>
      </w:pPr>
    </w:p>
    <w:p w14:paraId="495B6134" w14:textId="77777777" w:rsidR="00D72744" w:rsidRPr="00B708B1" w:rsidRDefault="00D72744" w:rsidP="00B708B1">
      <w:pPr>
        <w:spacing w:after="0" w:line="240" w:lineRule="auto"/>
        <w:jc w:val="both"/>
        <w:rPr>
          <w:rFonts w:cstheme="minorHAnsi"/>
        </w:rPr>
      </w:pPr>
    </w:p>
    <w:p w14:paraId="78E14C7C" w14:textId="77777777" w:rsidR="00D72744" w:rsidRPr="00B708B1" w:rsidRDefault="00D72744" w:rsidP="00B708B1">
      <w:pPr>
        <w:spacing w:after="0" w:line="240" w:lineRule="auto"/>
        <w:jc w:val="both"/>
        <w:rPr>
          <w:rFonts w:cstheme="minorHAnsi"/>
        </w:rPr>
      </w:pPr>
    </w:p>
    <w:p w14:paraId="651B1853" w14:textId="77777777" w:rsidR="00D72744" w:rsidRPr="00B708B1" w:rsidRDefault="00D72744" w:rsidP="00B708B1">
      <w:pPr>
        <w:spacing w:after="0" w:line="240" w:lineRule="auto"/>
        <w:jc w:val="both"/>
        <w:rPr>
          <w:rFonts w:cstheme="minorHAnsi"/>
        </w:rPr>
      </w:pPr>
    </w:p>
    <w:p w14:paraId="5D5FEACB" w14:textId="77777777" w:rsidR="00D72744" w:rsidRPr="00B708B1" w:rsidRDefault="00D72744" w:rsidP="00B708B1">
      <w:pPr>
        <w:spacing w:after="0" w:line="240" w:lineRule="auto"/>
        <w:jc w:val="both"/>
        <w:rPr>
          <w:rFonts w:cstheme="minorHAnsi"/>
        </w:rPr>
      </w:pPr>
    </w:p>
    <w:p w14:paraId="094B1A6A" w14:textId="77777777" w:rsidR="00D72744" w:rsidRPr="00B708B1" w:rsidRDefault="00D72744" w:rsidP="00B708B1">
      <w:pPr>
        <w:spacing w:after="0" w:line="240" w:lineRule="auto"/>
        <w:jc w:val="both"/>
        <w:rPr>
          <w:rFonts w:cstheme="minorHAnsi"/>
        </w:rPr>
      </w:pPr>
    </w:p>
    <w:p w14:paraId="094961B1" w14:textId="77777777" w:rsidR="00D72744" w:rsidRPr="00B708B1" w:rsidRDefault="00D72744" w:rsidP="00B708B1">
      <w:pPr>
        <w:spacing w:after="0" w:line="240" w:lineRule="auto"/>
        <w:jc w:val="both"/>
        <w:rPr>
          <w:rFonts w:cstheme="minorHAnsi"/>
        </w:rPr>
      </w:pPr>
    </w:p>
    <w:p w14:paraId="59E6F17E" w14:textId="77777777" w:rsidR="00D72744" w:rsidRPr="00B708B1" w:rsidRDefault="00D72744" w:rsidP="00B708B1">
      <w:pPr>
        <w:spacing w:after="0" w:line="240" w:lineRule="auto"/>
        <w:jc w:val="both"/>
        <w:rPr>
          <w:rFonts w:cstheme="minorHAnsi"/>
        </w:rPr>
      </w:pPr>
    </w:p>
    <w:p w14:paraId="41F6C702" w14:textId="77777777" w:rsidR="00D72744" w:rsidRPr="00B708B1" w:rsidRDefault="00D72744" w:rsidP="00B708B1">
      <w:pPr>
        <w:spacing w:after="0" w:line="240" w:lineRule="auto"/>
        <w:jc w:val="both"/>
        <w:rPr>
          <w:rFonts w:cstheme="minorHAnsi"/>
        </w:rPr>
      </w:pPr>
    </w:p>
    <w:p w14:paraId="1D1E409E" w14:textId="77777777" w:rsidR="00D72744" w:rsidRPr="00B708B1" w:rsidRDefault="00D72744" w:rsidP="00B708B1">
      <w:pPr>
        <w:spacing w:after="0" w:line="240" w:lineRule="auto"/>
        <w:jc w:val="both"/>
        <w:rPr>
          <w:rFonts w:cstheme="minorHAnsi"/>
        </w:rPr>
      </w:pPr>
    </w:p>
    <w:p w14:paraId="67D8172C" w14:textId="77777777" w:rsidR="00D72744" w:rsidRPr="00B708B1" w:rsidRDefault="00D72744" w:rsidP="00B708B1">
      <w:pPr>
        <w:spacing w:after="0" w:line="240" w:lineRule="auto"/>
        <w:jc w:val="both"/>
        <w:rPr>
          <w:rFonts w:cstheme="minorHAnsi"/>
        </w:rPr>
      </w:pPr>
    </w:p>
    <w:p w14:paraId="6D1EA055" w14:textId="77777777" w:rsidR="00D72744" w:rsidRPr="00B708B1" w:rsidRDefault="00D72744" w:rsidP="00B708B1">
      <w:pPr>
        <w:spacing w:after="0" w:line="240" w:lineRule="auto"/>
        <w:jc w:val="both"/>
        <w:rPr>
          <w:rFonts w:cstheme="minorHAnsi"/>
        </w:rPr>
      </w:pPr>
    </w:p>
    <w:p w14:paraId="0C4D4BE5" w14:textId="732D2692" w:rsidR="00B374ED" w:rsidRPr="00B708B1" w:rsidRDefault="00B374ED" w:rsidP="00B708B1">
      <w:pPr>
        <w:pStyle w:val="Naslov1"/>
        <w:numPr>
          <w:ilvl w:val="0"/>
          <w:numId w:val="51"/>
        </w:numPr>
        <w:jc w:val="both"/>
        <w:rPr>
          <w:rFonts w:asciiTheme="minorHAnsi" w:hAnsiTheme="minorHAnsi" w:cstheme="minorHAnsi"/>
        </w:rPr>
      </w:pPr>
      <w:bookmarkStart w:id="20" w:name="_Toc212793342"/>
      <w:r w:rsidRPr="00B708B1">
        <w:rPr>
          <w:rFonts w:asciiTheme="minorHAnsi" w:hAnsiTheme="minorHAnsi" w:cstheme="minorHAnsi"/>
        </w:rPr>
        <w:lastRenderedPageBreak/>
        <w:t>D</w:t>
      </w:r>
      <w:r w:rsidR="008C1039" w:rsidRPr="00B708B1">
        <w:rPr>
          <w:rFonts w:asciiTheme="minorHAnsi" w:hAnsiTheme="minorHAnsi" w:cstheme="minorHAnsi"/>
        </w:rPr>
        <w:t>O</w:t>
      </w:r>
      <w:r w:rsidRPr="00B708B1">
        <w:rPr>
          <w:rFonts w:asciiTheme="minorHAnsi" w:hAnsiTheme="minorHAnsi" w:cstheme="minorHAnsi"/>
        </w:rPr>
        <w:t xml:space="preserve">STUPNOST MATERIJALA NA MREŽNOJ STRANICI MINISTARSTVA FINANCIJA I OPĆINE </w:t>
      </w:r>
      <w:r w:rsidR="002E5EEE" w:rsidRPr="00B708B1">
        <w:rPr>
          <w:rFonts w:asciiTheme="minorHAnsi" w:hAnsiTheme="minorHAnsi" w:cstheme="minorHAnsi"/>
        </w:rPr>
        <w:t>ŽAKANJE</w:t>
      </w:r>
      <w:bookmarkEnd w:id="20"/>
    </w:p>
    <w:p w14:paraId="25BEF354" w14:textId="77777777" w:rsidR="00B374ED" w:rsidRPr="00B708B1" w:rsidRDefault="00B374ED" w:rsidP="00B708B1">
      <w:pPr>
        <w:spacing w:after="0" w:line="240" w:lineRule="auto"/>
        <w:jc w:val="both"/>
        <w:rPr>
          <w:rFonts w:cstheme="minorHAnsi"/>
        </w:rPr>
      </w:pPr>
    </w:p>
    <w:p w14:paraId="5125FE9A" w14:textId="6A933CD4" w:rsidR="00B374ED" w:rsidRPr="00B708B1" w:rsidRDefault="002E5EEE" w:rsidP="00B708B1">
      <w:pPr>
        <w:spacing w:after="0" w:line="240" w:lineRule="auto"/>
        <w:jc w:val="both"/>
        <w:rPr>
          <w:rFonts w:cstheme="minorHAnsi"/>
        </w:rPr>
      </w:pPr>
      <w:r w:rsidRPr="00B708B1">
        <w:rPr>
          <w:rFonts w:cstheme="minorHAnsi"/>
        </w:rPr>
        <w:t>Upute za izradu proračuna jedinica lokalne i područne (regionalne) samouprave za razdoblje 202</w:t>
      </w:r>
      <w:r w:rsidR="008C1039" w:rsidRPr="00B708B1">
        <w:rPr>
          <w:rFonts w:cstheme="minorHAnsi"/>
        </w:rPr>
        <w:t>6</w:t>
      </w:r>
      <w:r w:rsidRPr="00B708B1">
        <w:rPr>
          <w:rFonts w:cstheme="minorHAnsi"/>
        </w:rPr>
        <w:t>.-202</w:t>
      </w:r>
      <w:r w:rsidR="008C1039" w:rsidRPr="00B708B1">
        <w:rPr>
          <w:rFonts w:cstheme="minorHAnsi"/>
        </w:rPr>
        <w:t>8</w:t>
      </w:r>
      <w:r w:rsidRPr="00B708B1">
        <w:rPr>
          <w:rFonts w:cstheme="minorHAnsi"/>
        </w:rPr>
        <w:t xml:space="preserve">. dostupne su </w:t>
      </w:r>
      <w:r w:rsidR="00B374ED" w:rsidRPr="00B708B1">
        <w:rPr>
          <w:rFonts w:cstheme="minorHAnsi"/>
        </w:rPr>
        <w:t xml:space="preserve"> na mrežnoj stranici Ministarstva financija</w:t>
      </w:r>
      <w:r w:rsidRPr="00B708B1">
        <w:rPr>
          <w:rFonts w:cstheme="minorHAnsi"/>
        </w:rPr>
        <w:t xml:space="preserve">: </w:t>
      </w:r>
      <w:hyperlink r:id="rId17" w:history="1">
        <w:r w:rsidR="008C1039" w:rsidRPr="00B708B1">
          <w:rPr>
            <w:rStyle w:val="Hiperveza"/>
            <w:rFonts w:cstheme="minorHAnsi"/>
          </w:rPr>
          <w:t>https://mfin.gov.hr//istaknute-teme/lokalna-samouprava/upute-zaizradu-proracuna-jlp-r-s/205</w:t>
        </w:r>
      </w:hyperlink>
      <w:r w:rsidR="008C1039" w:rsidRPr="00B708B1">
        <w:rPr>
          <w:rFonts w:cstheme="minorHAnsi"/>
        </w:rPr>
        <w:t xml:space="preserve"> </w:t>
      </w:r>
    </w:p>
    <w:p w14:paraId="286C7602" w14:textId="5B6AE3E1" w:rsidR="002E5EEE" w:rsidRPr="00B708B1" w:rsidRDefault="002E5EEE" w:rsidP="00B708B1">
      <w:pPr>
        <w:spacing w:after="0" w:line="240" w:lineRule="auto"/>
        <w:jc w:val="both"/>
        <w:rPr>
          <w:rFonts w:cstheme="minorHAnsi"/>
        </w:rPr>
      </w:pPr>
    </w:p>
    <w:p w14:paraId="19D5FB41" w14:textId="76165630" w:rsidR="00B374ED" w:rsidRPr="00B708B1" w:rsidRDefault="002E5EEE" w:rsidP="00B708B1">
      <w:pPr>
        <w:spacing w:after="0" w:line="240" w:lineRule="auto"/>
        <w:jc w:val="both"/>
        <w:rPr>
          <w:rFonts w:cstheme="minorHAnsi"/>
        </w:rPr>
      </w:pPr>
      <w:r w:rsidRPr="00B708B1">
        <w:rPr>
          <w:rFonts w:cstheme="minorHAnsi"/>
        </w:rPr>
        <w:t>Ove Upute za izradu i dostavu financijskih planova proračunskih korisnika Općine Žakanje za razdoblje 20</w:t>
      </w:r>
      <w:r w:rsidR="007F7765" w:rsidRPr="00B708B1">
        <w:rPr>
          <w:rFonts w:cstheme="minorHAnsi"/>
        </w:rPr>
        <w:t>2</w:t>
      </w:r>
      <w:r w:rsidR="008D53EB" w:rsidRPr="00B708B1">
        <w:rPr>
          <w:rFonts w:cstheme="minorHAnsi"/>
        </w:rPr>
        <w:t>5</w:t>
      </w:r>
      <w:r w:rsidRPr="00B708B1">
        <w:rPr>
          <w:rFonts w:cstheme="minorHAnsi"/>
        </w:rPr>
        <w:t>.</w:t>
      </w:r>
      <w:r w:rsidR="00ED5872" w:rsidRPr="00B708B1">
        <w:rPr>
          <w:rFonts w:cstheme="minorHAnsi"/>
        </w:rPr>
        <w:t>-202</w:t>
      </w:r>
      <w:r w:rsidR="008D53EB" w:rsidRPr="00B708B1">
        <w:rPr>
          <w:rFonts w:cstheme="minorHAnsi"/>
        </w:rPr>
        <w:t>7</w:t>
      </w:r>
      <w:r w:rsidR="00ED5872" w:rsidRPr="00B708B1">
        <w:rPr>
          <w:rFonts w:cstheme="minorHAnsi"/>
        </w:rPr>
        <w:t xml:space="preserve">. godinu dostupne su na mrežnoj stranici Općine Žakanje: </w:t>
      </w:r>
      <w:hyperlink r:id="rId18" w:history="1">
        <w:r w:rsidR="00C52082" w:rsidRPr="00B708B1">
          <w:rPr>
            <w:rStyle w:val="Hiperveza"/>
            <w:rFonts w:cstheme="minorHAnsi"/>
          </w:rPr>
          <w:t>https://www.opcina-zakanje.hr/8/3/PRORACUN</w:t>
        </w:r>
      </w:hyperlink>
      <w:r w:rsidR="00C52082" w:rsidRPr="00B708B1">
        <w:rPr>
          <w:rFonts w:cstheme="minorHAnsi"/>
        </w:rPr>
        <w:t xml:space="preserve"> </w:t>
      </w:r>
    </w:p>
    <w:p w14:paraId="76678C55" w14:textId="0BEF62AA" w:rsidR="0097042E" w:rsidRPr="00B708B1" w:rsidRDefault="0097042E" w:rsidP="00B708B1">
      <w:pPr>
        <w:spacing w:after="0" w:line="240" w:lineRule="auto"/>
        <w:jc w:val="both"/>
        <w:rPr>
          <w:rFonts w:cstheme="minorHAnsi"/>
        </w:rPr>
      </w:pPr>
    </w:p>
    <w:p w14:paraId="0C71FBB0" w14:textId="77777777" w:rsidR="00EC4ADF" w:rsidRPr="00B708B1" w:rsidRDefault="00EC4ADF" w:rsidP="00B708B1">
      <w:pPr>
        <w:pStyle w:val="Bezproreda"/>
        <w:jc w:val="both"/>
        <w:rPr>
          <w:rFonts w:cstheme="minorHAnsi"/>
        </w:rPr>
      </w:pPr>
      <w:r w:rsidRPr="00B708B1">
        <w:rPr>
          <w:rFonts w:cstheme="minorHAnsi"/>
          <w:b/>
          <w:bCs/>
        </w:rPr>
        <w:t>KLASA</w:t>
      </w:r>
      <w:r w:rsidRPr="00B708B1">
        <w:rPr>
          <w:rFonts w:cstheme="minorHAnsi"/>
        </w:rPr>
        <w:t>: 400-06/25-01/1</w:t>
      </w:r>
    </w:p>
    <w:p w14:paraId="0BD1560C" w14:textId="77777777" w:rsidR="00EC4ADF" w:rsidRPr="00B708B1" w:rsidRDefault="00EC4ADF" w:rsidP="00B708B1">
      <w:pPr>
        <w:pStyle w:val="Bezproreda"/>
        <w:jc w:val="both"/>
        <w:rPr>
          <w:rFonts w:cstheme="minorHAnsi"/>
        </w:rPr>
      </w:pPr>
      <w:r w:rsidRPr="00B708B1">
        <w:rPr>
          <w:rFonts w:cstheme="minorHAnsi"/>
          <w:b/>
          <w:bCs/>
        </w:rPr>
        <w:t>URBROJ</w:t>
      </w:r>
      <w:r w:rsidRPr="00B708B1">
        <w:rPr>
          <w:rFonts w:cstheme="minorHAnsi"/>
        </w:rPr>
        <w:t>: 2133-22-03/1-25-1</w:t>
      </w:r>
    </w:p>
    <w:p w14:paraId="78DECC4B" w14:textId="014653F9" w:rsidR="00EC4ADF" w:rsidRPr="00B708B1" w:rsidRDefault="00EC4ADF" w:rsidP="00B708B1">
      <w:pPr>
        <w:pStyle w:val="Bezproreda"/>
        <w:jc w:val="both"/>
        <w:rPr>
          <w:rFonts w:cstheme="minorHAnsi"/>
        </w:rPr>
      </w:pPr>
      <w:r w:rsidRPr="00B708B1">
        <w:rPr>
          <w:rFonts w:cstheme="minorHAnsi"/>
          <w:b/>
          <w:bCs/>
        </w:rPr>
        <w:t>Žakanje</w:t>
      </w:r>
      <w:r w:rsidRPr="00B708B1">
        <w:rPr>
          <w:rFonts w:cstheme="minorHAnsi"/>
        </w:rPr>
        <w:t xml:space="preserve">, </w:t>
      </w:r>
      <w:r w:rsidR="001C6CAA" w:rsidRPr="00B708B1">
        <w:rPr>
          <w:rFonts w:cstheme="minorHAnsi"/>
        </w:rPr>
        <w:t>15</w:t>
      </w:r>
      <w:r w:rsidRPr="00B708B1">
        <w:rPr>
          <w:rFonts w:cstheme="minorHAnsi"/>
        </w:rPr>
        <w:t>.10.2025.</w:t>
      </w:r>
    </w:p>
    <w:p w14:paraId="79A8CF53" w14:textId="592B8928" w:rsidR="0097042E" w:rsidRPr="0097042E" w:rsidRDefault="0097042E" w:rsidP="0097042E">
      <w:pPr>
        <w:spacing w:after="0" w:line="240" w:lineRule="auto"/>
        <w:jc w:val="right"/>
        <w:rPr>
          <w:rFonts w:cstheme="minorHAnsi"/>
          <w:b/>
          <w:bCs/>
        </w:rPr>
      </w:pPr>
      <w:r w:rsidRPr="0097042E">
        <w:rPr>
          <w:rFonts w:cstheme="minorHAnsi"/>
          <w:b/>
          <w:bCs/>
        </w:rPr>
        <w:t>PROČELNICA</w:t>
      </w:r>
    </w:p>
    <w:p w14:paraId="7639AC47" w14:textId="366F1030" w:rsidR="0097042E" w:rsidRPr="00504714" w:rsidRDefault="0097042E" w:rsidP="0097042E">
      <w:pPr>
        <w:spacing w:after="0" w:line="240" w:lineRule="auto"/>
        <w:jc w:val="right"/>
        <w:rPr>
          <w:rFonts w:cstheme="minorHAnsi"/>
        </w:rPr>
      </w:pPr>
      <w:r>
        <w:rPr>
          <w:rFonts w:cstheme="minorHAnsi"/>
        </w:rPr>
        <w:t>Anita Srbelj-Dehlić</w:t>
      </w:r>
    </w:p>
    <w:bookmarkEnd w:id="0"/>
    <w:p w14:paraId="54C79DCE" w14:textId="5DCCD043" w:rsidR="00C736FD" w:rsidRDefault="00C736FD" w:rsidP="00504714">
      <w:pPr>
        <w:spacing w:after="0" w:line="240" w:lineRule="auto"/>
        <w:jc w:val="both"/>
        <w:rPr>
          <w:rFonts w:cstheme="minorHAnsi"/>
        </w:rPr>
      </w:pPr>
    </w:p>
    <w:p w14:paraId="155E777B" w14:textId="641A54B1" w:rsidR="0097042E" w:rsidRDefault="0097042E" w:rsidP="00504714">
      <w:pPr>
        <w:spacing w:after="0" w:line="240" w:lineRule="auto"/>
        <w:jc w:val="both"/>
        <w:rPr>
          <w:rFonts w:cstheme="minorHAnsi"/>
        </w:rPr>
      </w:pPr>
    </w:p>
    <w:p w14:paraId="3432A070" w14:textId="77777777" w:rsidR="00A52434" w:rsidRDefault="00A52434" w:rsidP="00504714">
      <w:pPr>
        <w:spacing w:after="0" w:line="240" w:lineRule="auto"/>
        <w:jc w:val="both"/>
        <w:rPr>
          <w:rFonts w:cstheme="minorHAnsi"/>
          <w:b/>
          <w:bCs/>
        </w:rPr>
      </w:pPr>
    </w:p>
    <w:p w14:paraId="14D69D7B" w14:textId="77777777" w:rsidR="00A52434" w:rsidRDefault="00A52434" w:rsidP="00504714">
      <w:pPr>
        <w:spacing w:after="0" w:line="240" w:lineRule="auto"/>
        <w:jc w:val="both"/>
        <w:rPr>
          <w:rFonts w:cstheme="minorHAnsi"/>
          <w:b/>
          <w:bCs/>
        </w:rPr>
      </w:pPr>
    </w:p>
    <w:p w14:paraId="053D5C8E" w14:textId="77777777" w:rsidR="00A52434" w:rsidRDefault="00A52434" w:rsidP="00504714">
      <w:pPr>
        <w:spacing w:after="0" w:line="240" w:lineRule="auto"/>
        <w:jc w:val="both"/>
        <w:rPr>
          <w:rFonts w:cstheme="minorHAnsi"/>
          <w:b/>
          <w:bCs/>
        </w:rPr>
      </w:pPr>
    </w:p>
    <w:p w14:paraId="0E8C3074" w14:textId="77777777" w:rsidR="00A52434" w:rsidRDefault="00A52434" w:rsidP="00504714">
      <w:pPr>
        <w:spacing w:after="0" w:line="240" w:lineRule="auto"/>
        <w:jc w:val="both"/>
        <w:rPr>
          <w:rFonts w:cstheme="minorHAnsi"/>
          <w:b/>
          <w:bCs/>
        </w:rPr>
      </w:pPr>
    </w:p>
    <w:p w14:paraId="612FEE2E" w14:textId="1E145EF9" w:rsidR="0097042E" w:rsidRDefault="0097042E" w:rsidP="00504714">
      <w:pPr>
        <w:spacing w:after="0" w:line="240" w:lineRule="auto"/>
        <w:jc w:val="both"/>
        <w:rPr>
          <w:rFonts w:cstheme="minorHAnsi"/>
        </w:rPr>
      </w:pPr>
      <w:r w:rsidRPr="0097042E">
        <w:rPr>
          <w:rFonts w:cstheme="minorHAnsi"/>
          <w:b/>
          <w:bCs/>
        </w:rPr>
        <w:t>DOSTAVITI</w:t>
      </w:r>
      <w:r>
        <w:rPr>
          <w:rFonts w:cstheme="minorHAnsi"/>
        </w:rPr>
        <w:t>:</w:t>
      </w:r>
    </w:p>
    <w:p w14:paraId="5585B9F4" w14:textId="4F307CEF" w:rsidR="0097042E" w:rsidRDefault="0097042E" w:rsidP="0097042E">
      <w:pPr>
        <w:pStyle w:val="Odlomakpopisa"/>
        <w:numPr>
          <w:ilvl w:val="0"/>
          <w:numId w:val="34"/>
        </w:numPr>
        <w:spacing w:after="0" w:line="240" w:lineRule="auto"/>
        <w:jc w:val="both"/>
        <w:rPr>
          <w:rFonts w:cstheme="minorHAnsi"/>
        </w:rPr>
      </w:pPr>
      <w:r>
        <w:rPr>
          <w:rFonts w:cstheme="minorHAnsi"/>
        </w:rPr>
        <w:t>Dječji vrtić Pčelica Žakanje, Žakanje 59D, Žakanje</w:t>
      </w:r>
    </w:p>
    <w:p w14:paraId="1235B65E" w14:textId="0DECFB8E" w:rsidR="0097042E" w:rsidRDefault="0097042E" w:rsidP="0097042E">
      <w:pPr>
        <w:pStyle w:val="Odlomakpopisa"/>
        <w:numPr>
          <w:ilvl w:val="0"/>
          <w:numId w:val="34"/>
        </w:numPr>
        <w:spacing w:after="0" w:line="240" w:lineRule="auto"/>
        <w:jc w:val="both"/>
        <w:rPr>
          <w:rFonts w:cstheme="minorHAnsi"/>
        </w:rPr>
      </w:pPr>
      <w:r>
        <w:rPr>
          <w:rFonts w:cstheme="minorHAnsi"/>
        </w:rPr>
        <w:t xml:space="preserve">Mrežne stranice Općine Žakanje </w:t>
      </w:r>
      <w:hyperlink r:id="rId19" w:history="1">
        <w:r w:rsidRPr="00982499">
          <w:rPr>
            <w:rStyle w:val="Hiperveza"/>
            <w:rFonts w:cstheme="minorHAnsi"/>
          </w:rPr>
          <w:t>www.opcina-zakanje.hr</w:t>
        </w:r>
      </w:hyperlink>
      <w:r>
        <w:rPr>
          <w:rFonts w:cstheme="minorHAnsi"/>
        </w:rPr>
        <w:t xml:space="preserve"> </w:t>
      </w:r>
    </w:p>
    <w:p w14:paraId="577B305B" w14:textId="2D9F860E" w:rsidR="0097042E" w:rsidRDefault="0097042E" w:rsidP="0097042E">
      <w:pPr>
        <w:spacing w:after="0" w:line="240" w:lineRule="auto"/>
        <w:jc w:val="both"/>
        <w:rPr>
          <w:rFonts w:cstheme="minorHAnsi"/>
        </w:rPr>
      </w:pPr>
    </w:p>
    <w:p w14:paraId="5BE6A4D2" w14:textId="714D23C5" w:rsidR="0097042E" w:rsidRPr="0097042E" w:rsidRDefault="0097042E" w:rsidP="0097042E">
      <w:pPr>
        <w:spacing w:after="0" w:line="240" w:lineRule="auto"/>
        <w:jc w:val="both"/>
        <w:rPr>
          <w:rFonts w:cstheme="minorHAnsi"/>
          <w:b/>
          <w:bCs/>
        </w:rPr>
      </w:pPr>
      <w:r w:rsidRPr="0097042E">
        <w:rPr>
          <w:rFonts w:cstheme="minorHAnsi"/>
          <w:b/>
          <w:bCs/>
        </w:rPr>
        <w:t>O TOME OBAVIJEST:</w:t>
      </w:r>
    </w:p>
    <w:p w14:paraId="6E7F9090" w14:textId="29A49FD2" w:rsidR="0097042E" w:rsidRDefault="0097042E" w:rsidP="0097042E">
      <w:pPr>
        <w:pStyle w:val="Odlomakpopisa"/>
        <w:numPr>
          <w:ilvl w:val="0"/>
          <w:numId w:val="35"/>
        </w:numPr>
        <w:spacing w:after="0" w:line="240" w:lineRule="auto"/>
        <w:jc w:val="both"/>
        <w:rPr>
          <w:rFonts w:cstheme="minorHAnsi"/>
        </w:rPr>
      </w:pPr>
      <w:r>
        <w:rPr>
          <w:rFonts w:cstheme="minorHAnsi"/>
        </w:rPr>
        <w:t>Danijel Jurkaš, Općinski načelnik</w:t>
      </w:r>
    </w:p>
    <w:p w14:paraId="4DE235AE" w14:textId="77777777" w:rsidR="007F5BB8" w:rsidRDefault="007F5BB8" w:rsidP="007F5BB8">
      <w:pPr>
        <w:spacing w:after="0" w:line="240" w:lineRule="auto"/>
        <w:jc w:val="both"/>
        <w:rPr>
          <w:rFonts w:cstheme="minorHAnsi"/>
        </w:rPr>
      </w:pPr>
    </w:p>
    <w:p w14:paraId="31CC135D" w14:textId="77777777" w:rsidR="007F5BB8" w:rsidRPr="007F5BB8" w:rsidRDefault="007F5BB8" w:rsidP="007F5BB8">
      <w:pPr>
        <w:spacing w:after="0" w:line="240" w:lineRule="auto"/>
        <w:jc w:val="both"/>
        <w:rPr>
          <w:rFonts w:cstheme="minorHAnsi"/>
        </w:rPr>
      </w:pPr>
    </w:p>
    <w:sectPr w:rsidR="007F5BB8" w:rsidRPr="007F5BB8" w:rsidSect="007F5BB8">
      <w:headerReference w:type="default" r:id="rId20"/>
      <w:footerReference w:type="default" r:id="rId21"/>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6DE9" w14:textId="77777777" w:rsidR="00EE563D" w:rsidRDefault="00EE563D">
      <w:pPr>
        <w:spacing w:after="0" w:line="240" w:lineRule="auto"/>
      </w:pPr>
      <w:r>
        <w:separator/>
      </w:r>
    </w:p>
  </w:endnote>
  <w:endnote w:type="continuationSeparator" w:id="0">
    <w:p w14:paraId="6C243D2B" w14:textId="77777777" w:rsidR="00EE563D" w:rsidRDefault="00EE5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D384" w14:textId="77777777" w:rsidR="00781C94" w:rsidRDefault="00781C94">
    <w:pPr>
      <w:spacing w:line="265" w:lineRule="exact"/>
      <w:ind w:left="7180" w:right="-200"/>
      <w:jc w:val="both"/>
    </w:pPr>
    <w:r>
      <w:rPr>
        <w:color w:val="000000"/>
      </w:rPr>
      <w:fldChar w:fldCharType="begin"/>
    </w:r>
    <w:r>
      <w:rPr>
        <w:rFonts w:ascii="Times New Roman" w:eastAsia="Times New Roman" w:hAnsi="Times New Roman" w:cs="Times New Roman"/>
        <w:color w:val="000000"/>
        <w:sz w:val="24"/>
        <w:szCs w:val="24"/>
      </w:rPr>
      <w:instrText xml:space="preserve"> PAGE </w:instrText>
    </w:r>
    <w:r>
      <w:rPr>
        <w:color w:val="000000"/>
      </w:rPr>
      <w:fldChar w:fldCharType="separate"/>
    </w:r>
    <w:r>
      <w:rPr>
        <w:rFonts w:ascii="Times New Roman" w:eastAsia="Times New Roman" w:hAnsi="Times New Roman" w:cs="Times New Roman"/>
        <w:color w:val="000000"/>
        <w:sz w:val="24"/>
        <w:szCs w:val="24"/>
      </w:rPr>
      <w:t>13</w:t>
    </w:r>
    <w:r>
      <w:rPr>
        <w:color w:val="000000"/>
      </w:rPr>
      <w:fldChar w:fldCharType="end"/>
    </w:r>
    <w:r>
      <w:rPr>
        <w:rFonts w:ascii="Times New Roman" w:eastAsia="Times New Roman" w:hAnsi="Times New Roman" w:cs="Times New Roman"/>
        <w:color w:val="00000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15AE" w14:textId="77777777" w:rsidR="00EE563D" w:rsidRDefault="00EE563D">
      <w:pPr>
        <w:spacing w:after="0" w:line="240" w:lineRule="auto"/>
      </w:pPr>
      <w:r>
        <w:separator/>
      </w:r>
    </w:p>
  </w:footnote>
  <w:footnote w:type="continuationSeparator" w:id="0">
    <w:p w14:paraId="3AAFD7CF" w14:textId="77777777" w:rsidR="00EE563D" w:rsidRDefault="00EE5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C213" w14:textId="5A11F9B3" w:rsidR="00781C94" w:rsidRDefault="00781C94">
    <w:pPr>
      <w:spacing w:line="243" w:lineRule="exact"/>
      <w:ind w:right="-200"/>
      <w:jc w:val="both"/>
      <w:rPr>
        <w:rFonts w:ascii="Calibri" w:eastAsia="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hybridMultilevel"/>
    <w:tmpl w:val="00000038"/>
    <w:lvl w:ilvl="0" w:tplc="4F1E8AD0">
      <w:start w:val="1"/>
      <w:numFmt w:val="bullet"/>
      <w:lvlText w:val="-"/>
      <w:lvlJc w:val="left"/>
      <w:pPr>
        <w:tabs>
          <w:tab w:val="num" w:pos="197"/>
        </w:tabs>
        <w:ind w:left="197" w:hanging="197"/>
      </w:pPr>
      <w:rPr>
        <w:rFonts w:ascii="Calibri" w:eastAsia="Calibri" w:hAnsi="Calibri" w:cs="Calibri"/>
        <w:b w:val="0"/>
        <w:bCs w:val="0"/>
        <w:i w:val="0"/>
        <w:iCs w:val="0"/>
        <w:sz w:val="22"/>
      </w:rPr>
    </w:lvl>
    <w:lvl w:ilvl="1" w:tplc="D8886926">
      <w:start w:val="1"/>
      <w:numFmt w:val="bullet"/>
      <w:lvlText w:val="o"/>
      <w:lvlJc w:val="left"/>
      <w:pPr>
        <w:tabs>
          <w:tab w:val="num" w:pos="1440"/>
        </w:tabs>
        <w:ind w:left="1440" w:hanging="360"/>
      </w:pPr>
      <w:rPr>
        <w:rFonts w:ascii="Courier New" w:hAnsi="Courier New"/>
      </w:rPr>
    </w:lvl>
    <w:lvl w:ilvl="2" w:tplc="6B96C274">
      <w:start w:val="1"/>
      <w:numFmt w:val="bullet"/>
      <w:lvlText w:val=""/>
      <w:lvlJc w:val="left"/>
      <w:pPr>
        <w:tabs>
          <w:tab w:val="num" w:pos="2160"/>
        </w:tabs>
        <w:ind w:left="2160" w:hanging="360"/>
      </w:pPr>
      <w:rPr>
        <w:rFonts w:ascii="Wingdings" w:hAnsi="Wingdings"/>
      </w:rPr>
    </w:lvl>
    <w:lvl w:ilvl="3" w:tplc="55DC6DF0">
      <w:start w:val="1"/>
      <w:numFmt w:val="bullet"/>
      <w:lvlText w:val=""/>
      <w:lvlJc w:val="left"/>
      <w:pPr>
        <w:tabs>
          <w:tab w:val="num" w:pos="2880"/>
        </w:tabs>
        <w:ind w:left="2880" w:hanging="360"/>
      </w:pPr>
      <w:rPr>
        <w:rFonts w:ascii="Symbol" w:hAnsi="Symbol"/>
      </w:rPr>
    </w:lvl>
    <w:lvl w:ilvl="4" w:tplc="EBBC49D2">
      <w:start w:val="1"/>
      <w:numFmt w:val="bullet"/>
      <w:lvlText w:val="o"/>
      <w:lvlJc w:val="left"/>
      <w:pPr>
        <w:tabs>
          <w:tab w:val="num" w:pos="3600"/>
        </w:tabs>
        <w:ind w:left="3600" w:hanging="360"/>
      </w:pPr>
      <w:rPr>
        <w:rFonts w:ascii="Courier New" w:hAnsi="Courier New"/>
      </w:rPr>
    </w:lvl>
    <w:lvl w:ilvl="5" w:tplc="87A6823C">
      <w:start w:val="1"/>
      <w:numFmt w:val="bullet"/>
      <w:lvlText w:val=""/>
      <w:lvlJc w:val="left"/>
      <w:pPr>
        <w:tabs>
          <w:tab w:val="num" w:pos="4320"/>
        </w:tabs>
        <w:ind w:left="4320" w:hanging="360"/>
      </w:pPr>
      <w:rPr>
        <w:rFonts w:ascii="Wingdings" w:hAnsi="Wingdings"/>
      </w:rPr>
    </w:lvl>
    <w:lvl w:ilvl="6" w:tplc="9A04222C">
      <w:start w:val="1"/>
      <w:numFmt w:val="bullet"/>
      <w:lvlText w:val=""/>
      <w:lvlJc w:val="left"/>
      <w:pPr>
        <w:tabs>
          <w:tab w:val="num" w:pos="5040"/>
        </w:tabs>
        <w:ind w:left="5040" w:hanging="360"/>
      </w:pPr>
      <w:rPr>
        <w:rFonts w:ascii="Symbol" w:hAnsi="Symbol"/>
      </w:rPr>
    </w:lvl>
    <w:lvl w:ilvl="7" w:tplc="4DF892D8">
      <w:start w:val="1"/>
      <w:numFmt w:val="bullet"/>
      <w:lvlText w:val="o"/>
      <w:lvlJc w:val="left"/>
      <w:pPr>
        <w:tabs>
          <w:tab w:val="num" w:pos="5760"/>
        </w:tabs>
        <w:ind w:left="5760" w:hanging="360"/>
      </w:pPr>
      <w:rPr>
        <w:rFonts w:ascii="Courier New" w:hAnsi="Courier New"/>
      </w:rPr>
    </w:lvl>
    <w:lvl w:ilvl="8" w:tplc="0EF04A3E">
      <w:start w:val="1"/>
      <w:numFmt w:val="bullet"/>
      <w:lvlText w:val=""/>
      <w:lvlJc w:val="left"/>
      <w:pPr>
        <w:tabs>
          <w:tab w:val="num" w:pos="6480"/>
        </w:tabs>
        <w:ind w:left="6480" w:hanging="360"/>
      </w:pPr>
      <w:rPr>
        <w:rFonts w:ascii="Wingdings" w:hAnsi="Wingdings"/>
      </w:rPr>
    </w:lvl>
  </w:abstractNum>
  <w:abstractNum w:abstractNumId="1" w15:restartNumberingAfterBreak="0">
    <w:nsid w:val="00000039"/>
    <w:multiLevelType w:val="hybridMultilevel"/>
    <w:tmpl w:val="00000039"/>
    <w:lvl w:ilvl="0" w:tplc="CA769A94">
      <w:start w:val="1"/>
      <w:numFmt w:val="bullet"/>
      <w:lvlText w:val="-"/>
      <w:lvlJc w:val="left"/>
      <w:pPr>
        <w:tabs>
          <w:tab w:val="num" w:pos="197"/>
        </w:tabs>
        <w:ind w:left="197" w:hanging="197"/>
      </w:pPr>
      <w:rPr>
        <w:rFonts w:ascii="Calibri" w:eastAsia="Calibri" w:hAnsi="Calibri" w:cs="Calibri"/>
        <w:b w:val="0"/>
        <w:bCs w:val="0"/>
        <w:i w:val="0"/>
        <w:iCs w:val="0"/>
        <w:sz w:val="22"/>
      </w:rPr>
    </w:lvl>
    <w:lvl w:ilvl="1" w:tplc="AFB41808">
      <w:start w:val="1"/>
      <w:numFmt w:val="bullet"/>
      <w:lvlText w:val="o"/>
      <w:lvlJc w:val="left"/>
      <w:pPr>
        <w:tabs>
          <w:tab w:val="num" w:pos="1440"/>
        </w:tabs>
        <w:ind w:left="1440" w:hanging="360"/>
      </w:pPr>
      <w:rPr>
        <w:rFonts w:ascii="Courier New" w:hAnsi="Courier New"/>
      </w:rPr>
    </w:lvl>
    <w:lvl w:ilvl="2" w:tplc="581E12AE">
      <w:start w:val="1"/>
      <w:numFmt w:val="bullet"/>
      <w:lvlText w:val=""/>
      <w:lvlJc w:val="left"/>
      <w:pPr>
        <w:tabs>
          <w:tab w:val="num" w:pos="2160"/>
        </w:tabs>
        <w:ind w:left="2160" w:hanging="360"/>
      </w:pPr>
      <w:rPr>
        <w:rFonts w:ascii="Wingdings" w:hAnsi="Wingdings"/>
      </w:rPr>
    </w:lvl>
    <w:lvl w:ilvl="3" w:tplc="DF2ADBFA">
      <w:start w:val="1"/>
      <w:numFmt w:val="bullet"/>
      <w:lvlText w:val=""/>
      <w:lvlJc w:val="left"/>
      <w:pPr>
        <w:tabs>
          <w:tab w:val="num" w:pos="2880"/>
        </w:tabs>
        <w:ind w:left="2880" w:hanging="360"/>
      </w:pPr>
      <w:rPr>
        <w:rFonts w:ascii="Symbol" w:hAnsi="Symbol"/>
      </w:rPr>
    </w:lvl>
    <w:lvl w:ilvl="4" w:tplc="8D00C584">
      <w:start w:val="1"/>
      <w:numFmt w:val="bullet"/>
      <w:lvlText w:val="o"/>
      <w:lvlJc w:val="left"/>
      <w:pPr>
        <w:tabs>
          <w:tab w:val="num" w:pos="3600"/>
        </w:tabs>
        <w:ind w:left="3600" w:hanging="360"/>
      </w:pPr>
      <w:rPr>
        <w:rFonts w:ascii="Courier New" w:hAnsi="Courier New"/>
      </w:rPr>
    </w:lvl>
    <w:lvl w:ilvl="5" w:tplc="CBA4D698">
      <w:start w:val="1"/>
      <w:numFmt w:val="bullet"/>
      <w:lvlText w:val=""/>
      <w:lvlJc w:val="left"/>
      <w:pPr>
        <w:tabs>
          <w:tab w:val="num" w:pos="4320"/>
        </w:tabs>
        <w:ind w:left="4320" w:hanging="360"/>
      </w:pPr>
      <w:rPr>
        <w:rFonts w:ascii="Wingdings" w:hAnsi="Wingdings"/>
      </w:rPr>
    </w:lvl>
    <w:lvl w:ilvl="6" w:tplc="261098BC">
      <w:start w:val="1"/>
      <w:numFmt w:val="bullet"/>
      <w:lvlText w:val=""/>
      <w:lvlJc w:val="left"/>
      <w:pPr>
        <w:tabs>
          <w:tab w:val="num" w:pos="5040"/>
        </w:tabs>
        <w:ind w:left="5040" w:hanging="360"/>
      </w:pPr>
      <w:rPr>
        <w:rFonts w:ascii="Symbol" w:hAnsi="Symbol"/>
      </w:rPr>
    </w:lvl>
    <w:lvl w:ilvl="7" w:tplc="CD12B4B8">
      <w:start w:val="1"/>
      <w:numFmt w:val="bullet"/>
      <w:lvlText w:val="o"/>
      <w:lvlJc w:val="left"/>
      <w:pPr>
        <w:tabs>
          <w:tab w:val="num" w:pos="5760"/>
        </w:tabs>
        <w:ind w:left="5760" w:hanging="360"/>
      </w:pPr>
      <w:rPr>
        <w:rFonts w:ascii="Courier New" w:hAnsi="Courier New"/>
      </w:rPr>
    </w:lvl>
    <w:lvl w:ilvl="8" w:tplc="7E8400F0">
      <w:start w:val="1"/>
      <w:numFmt w:val="bullet"/>
      <w:lvlText w:val=""/>
      <w:lvlJc w:val="left"/>
      <w:pPr>
        <w:tabs>
          <w:tab w:val="num" w:pos="6480"/>
        </w:tabs>
        <w:ind w:left="6480" w:hanging="360"/>
      </w:pPr>
      <w:rPr>
        <w:rFonts w:ascii="Wingdings" w:hAnsi="Wingdings"/>
      </w:rPr>
    </w:lvl>
  </w:abstractNum>
  <w:abstractNum w:abstractNumId="2" w15:restartNumberingAfterBreak="0">
    <w:nsid w:val="0000003A"/>
    <w:multiLevelType w:val="hybridMultilevel"/>
    <w:tmpl w:val="0000003A"/>
    <w:lvl w:ilvl="0" w:tplc="6A1C3A10">
      <w:start w:val="1"/>
      <w:numFmt w:val="bullet"/>
      <w:lvlText w:val="-"/>
      <w:lvlJc w:val="left"/>
      <w:pPr>
        <w:tabs>
          <w:tab w:val="num" w:pos="197"/>
        </w:tabs>
        <w:ind w:left="197" w:hanging="197"/>
      </w:pPr>
      <w:rPr>
        <w:rFonts w:ascii="Calibri" w:eastAsia="Calibri" w:hAnsi="Calibri" w:cs="Calibri"/>
        <w:b w:val="0"/>
        <w:bCs w:val="0"/>
        <w:i w:val="0"/>
        <w:iCs w:val="0"/>
        <w:sz w:val="22"/>
      </w:rPr>
    </w:lvl>
    <w:lvl w:ilvl="1" w:tplc="E9C8378E">
      <w:start w:val="1"/>
      <w:numFmt w:val="bullet"/>
      <w:lvlText w:val="o"/>
      <w:lvlJc w:val="left"/>
      <w:pPr>
        <w:tabs>
          <w:tab w:val="num" w:pos="1440"/>
        </w:tabs>
        <w:ind w:left="1440" w:hanging="360"/>
      </w:pPr>
      <w:rPr>
        <w:rFonts w:ascii="Courier New" w:hAnsi="Courier New"/>
      </w:rPr>
    </w:lvl>
    <w:lvl w:ilvl="2" w:tplc="B74418BA">
      <w:start w:val="1"/>
      <w:numFmt w:val="bullet"/>
      <w:lvlText w:val=""/>
      <w:lvlJc w:val="left"/>
      <w:pPr>
        <w:tabs>
          <w:tab w:val="num" w:pos="2160"/>
        </w:tabs>
        <w:ind w:left="2160" w:hanging="360"/>
      </w:pPr>
      <w:rPr>
        <w:rFonts w:ascii="Wingdings" w:hAnsi="Wingdings"/>
      </w:rPr>
    </w:lvl>
    <w:lvl w:ilvl="3" w:tplc="FFE6DF68">
      <w:start w:val="1"/>
      <w:numFmt w:val="bullet"/>
      <w:lvlText w:val=""/>
      <w:lvlJc w:val="left"/>
      <w:pPr>
        <w:tabs>
          <w:tab w:val="num" w:pos="2880"/>
        </w:tabs>
        <w:ind w:left="2880" w:hanging="360"/>
      </w:pPr>
      <w:rPr>
        <w:rFonts w:ascii="Symbol" w:hAnsi="Symbol"/>
      </w:rPr>
    </w:lvl>
    <w:lvl w:ilvl="4" w:tplc="2D10404E">
      <w:start w:val="1"/>
      <w:numFmt w:val="bullet"/>
      <w:lvlText w:val="o"/>
      <w:lvlJc w:val="left"/>
      <w:pPr>
        <w:tabs>
          <w:tab w:val="num" w:pos="3600"/>
        </w:tabs>
        <w:ind w:left="3600" w:hanging="360"/>
      </w:pPr>
      <w:rPr>
        <w:rFonts w:ascii="Courier New" w:hAnsi="Courier New"/>
      </w:rPr>
    </w:lvl>
    <w:lvl w:ilvl="5" w:tplc="767E65A8">
      <w:start w:val="1"/>
      <w:numFmt w:val="bullet"/>
      <w:lvlText w:val=""/>
      <w:lvlJc w:val="left"/>
      <w:pPr>
        <w:tabs>
          <w:tab w:val="num" w:pos="4320"/>
        </w:tabs>
        <w:ind w:left="4320" w:hanging="360"/>
      </w:pPr>
      <w:rPr>
        <w:rFonts w:ascii="Wingdings" w:hAnsi="Wingdings"/>
      </w:rPr>
    </w:lvl>
    <w:lvl w:ilvl="6" w:tplc="5CF46730">
      <w:start w:val="1"/>
      <w:numFmt w:val="bullet"/>
      <w:lvlText w:val=""/>
      <w:lvlJc w:val="left"/>
      <w:pPr>
        <w:tabs>
          <w:tab w:val="num" w:pos="5040"/>
        </w:tabs>
        <w:ind w:left="5040" w:hanging="360"/>
      </w:pPr>
      <w:rPr>
        <w:rFonts w:ascii="Symbol" w:hAnsi="Symbol"/>
      </w:rPr>
    </w:lvl>
    <w:lvl w:ilvl="7" w:tplc="36B40742">
      <w:start w:val="1"/>
      <w:numFmt w:val="bullet"/>
      <w:lvlText w:val="o"/>
      <w:lvlJc w:val="left"/>
      <w:pPr>
        <w:tabs>
          <w:tab w:val="num" w:pos="5760"/>
        </w:tabs>
        <w:ind w:left="5760" w:hanging="360"/>
      </w:pPr>
      <w:rPr>
        <w:rFonts w:ascii="Courier New" w:hAnsi="Courier New"/>
      </w:rPr>
    </w:lvl>
    <w:lvl w:ilvl="8" w:tplc="EE2247A2">
      <w:start w:val="1"/>
      <w:numFmt w:val="bullet"/>
      <w:lvlText w:val=""/>
      <w:lvlJc w:val="left"/>
      <w:pPr>
        <w:tabs>
          <w:tab w:val="num" w:pos="6480"/>
        </w:tabs>
        <w:ind w:left="6480" w:hanging="360"/>
      </w:pPr>
      <w:rPr>
        <w:rFonts w:ascii="Wingdings" w:hAnsi="Wingdings"/>
      </w:rPr>
    </w:lvl>
  </w:abstractNum>
  <w:abstractNum w:abstractNumId="3" w15:restartNumberingAfterBreak="0">
    <w:nsid w:val="0000003B"/>
    <w:multiLevelType w:val="hybridMultilevel"/>
    <w:tmpl w:val="0000003B"/>
    <w:lvl w:ilvl="0" w:tplc="D5D4D3B6">
      <w:start w:val="1"/>
      <w:numFmt w:val="bullet"/>
      <w:lvlText w:val="-"/>
      <w:lvlJc w:val="left"/>
      <w:pPr>
        <w:tabs>
          <w:tab w:val="num" w:pos="197"/>
        </w:tabs>
        <w:ind w:left="197" w:hanging="197"/>
      </w:pPr>
      <w:rPr>
        <w:rFonts w:ascii="Calibri" w:eastAsia="Calibri" w:hAnsi="Calibri" w:cs="Calibri"/>
        <w:b w:val="0"/>
        <w:bCs w:val="0"/>
        <w:i w:val="0"/>
        <w:iCs w:val="0"/>
        <w:sz w:val="22"/>
      </w:rPr>
    </w:lvl>
    <w:lvl w:ilvl="1" w:tplc="778CD014">
      <w:start w:val="1"/>
      <w:numFmt w:val="bullet"/>
      <w:lvlText w:val="o"/>
      <w:lvlJc w:val="left"/>
      <w:pPr>
        <w:tabs>
          <w:tab w:val="num" w:pos="1440"/>
        </w:tabs>
        <w:ind w:left="1440" w:hanging="360"/>
      </w:pPr>
      <w:rPr>
        <w:rFonts w:ascii="Courier New" w:hAnsi="Courier New"/>
      </w:rPr>
    </w:lvl>
    <w:lvl w:ilvl="2" w:tplc="0F90856E">
      <w:start w:val="1"/>
      <w:numFmt w:val="bullet"/>
      <w:lvlText w:val=""/>
      <w:lvlJc w:val="left"/>
      <w:pPr>
        <w:tabs>
          <w:tab w:val="num" w:pos="2160"/>
        </w:tabs>
        <w:ind w:left="2160" w:hanging="360"/>
      </w:pPr>
      <w:rPr>
        <w:rFonts w:ascii="Wingdings" w:hAnsi="Wingdings"/>
      </w:rPr>
    </w:lvl>
    <w:lvl w:ilvl="3" w:tplc="4D1CB572">
      <w:start w:val="1"/>
      <w:numFmt w:val="bullet"/>
      <w:lvlText w:val=""/>
      <w:lvlJc w:val="left"/>
      <w:pPr>
        <w:tabs>
          <w:tab w:val="num" w:pos="2880"/>
        </w:tabs>
        <w:ind w:left="2880" w:hanging="360"/>
      </w:pPr>
      <w:rPr>
        <w:rFonts w:ascii="Symbol" w:hAnsi="Symbol"/>
      </w:rPr>
    </w:lvl>
    <w:lvl w:ilvl="4" w:tplc="6B504A4E">
      <w:start w:val="1"/>
      <w:numFmt w:val="bullet"/>
      <w:lvlText w:val="o"/>
      <w:lvlJc w:val="left"/>
      <w:pPr>
        <w:tabs>
          <w:tab w:val="num" w:pos="3600"/>
        </w:tabs>
        <w:ind w:left="3600" w:hanging="360"/>
      </w:pPr>
      <w:rPr>
        <w:rFonts w:ascii="Courier New" w:hAnsi="Courier New"/>
      </w:rPr>
    </w:lvl>
    <w:lvl w:ilvl="5" w:tplc="E506DA9E">
      <w:start w:val="1"/>
      <w:numFmt w:val="bullet"/>
      <w:lvlText w:val=""/>
      <w:lvlJc w:val="left"/>
      <w:pPr>
        <w:tabs>
          <w:tab w:val="num" w:pos="4320"/>
        </w:tabs>
        <w:ind w:left="4320" w:hanging="360"/>
      </w:pPr>
      <w:rPr>
        <w:rFonts w:ascii="Wingdings" w:hAnsi="Wingdings"/>
      </w:rPr>
    </w:lvl>
    <w:lvl w:ilvl="6" w:tplc="637CE8B8">
      <w:start w:val="1"/>
      <w:numFmt w:val="bullet"/>
      <w:lvlText w:val=""/>
      <w:lvlJc w:val="left"/>
      <w:pPr>
        <w:tabs>
          <w:tab w:val="num" w:pos="5040"/>
        </w:tabs>
        <w:ind w:left="5040" w:hanging="360"/>
      </w:pPr>
      <w:rPr>
        <w:rFonts w:ascii="Symbol" w:hAnsi="Symbol"/>
      </w:rPr>
    </w:lvl>
    <w:lvl w:ilvl="7" w:tplc="794A90BE">
      <w:start w:val="1"/>
      <w:numFmt w:val="bullet"/>
      <w:lvlText w:val="o"/>
      <w:lvlJc w:val="left"/>
      <w:pPr>
        <w:tabs>
          <w:tab w:val="num" w:pos="5760"/>
        </w:tabs>
        <w:ind w:left="5760" w:hanging="360"/>
      </w:pPr>
      <w:rPr>
        <w:rFonts w:ascii="Courier New" w:hAnsi="Courier New"/>
      </w:rPr>
    </w:lvl>
    <w:lvl w:ilvl="8" w:tplc="51767878">
      <w:start w:val="1"/>
      <w:numFmt w:val="bullet"/>
      <w:lvlText w:val=""/>
      <w:lvlJc w:val="left"/>
      <w:pPr>
        <w:tabs>
          <w:tab w:val="num" w:pos="6480"/>
        </w:tabs>
        <w:ind w:left="6480" w:hanging="360"/>
      </w:pPr>
      <w:rPr>
        <w:rFonts w:ascii="Wingdings" w:hAnsi="Wingdings"/>
      </w:rPr>
    </w:lvl>
  </w:abstractNum>
  <w:abstractNum w:abstractNumId="4" w15:restartNumberingAfterBreak="0">
    <w:nsid w:val="0000003C"/>
    <w:multiLevelType w:val="multilevel"/>
    <w:tmpl w:val="0000003C"/>
    <w:lvl w:ilvl="0">
      <w:start w:val="2"/>
      <w:numFmt w:val="decimal"/>
      <w:lvlText w:val="6.%1."/>
      <w:lvlJc w:val="left"/>
      <w:pPr>
        <w:tabs>
          <w:tab w:val="num" w:pos="852"/>
        </w:tabs>
        <w:ind w:left="852" w:hanging="569"/>
      </w:pPr>
      <w:rPr>
        <w:rFonts w:ascii="Calibri" w:eastAsia="Calibri" w:hAnsi="Calibri" w:cs="Calibri"/>
        <w:b w:val="0"/>
        <w:bCs w:val="0"/>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3D"/>
    <w:multiLevelType w:val="hybridMultilevel"/>
    <w:tmpl w:val="0000003D"/>
    <w:lvl w:ilvl="0" w:tplc="5EAC501E">
      <w:start w:val="1"/>
      <w:numFmt w:val="bullet"/>
      <w:lvlText w:val="-"/>
      <w:lvlJc w:val="left"/>
      <w:pPr>
        <w:tabs>
          <w:tab w:val="num" w:pos="197"/>
        </w:tabs>
        <w:ind w:left="197" w:hanging="197"/>
      </w:pPr>
      <w:rPr>
        <w:rFonts w:ascii="Calibri" w:eastAsia="Calibri" w:hAnsi="Calibri" w:cs="Calibri"/>
        <w:b w:val="0"/>
        <w:bCs w:val="0"/>
        <w:i w:val="0"/>
        <w:iCs w:val="0"/>
        <w:sz w:val="22"/>
      </w:rPr>
    </w:lvl>
    <w:lvl w:ilvl="1" w:tplc="ECD2F98E">
      <w:start w:val="1"/>
      <w:numFmt w:val="bullet"/>
      <w:lvlText w:val="o"/>
      <w:lvlJc w:val="left"/>
      <w:pPr>
        <w:tabs>
          <w:tab w:val="num" w:pos="1440"/>
        </w:tabs>
        <w:ind w:left="1440" w:hanging="360"/>
      </w:pPr>
      <w:rPr>
        <w:rFonts w:ascii="Courier New" w:hAnsi="Courier New"/>
      </w:rPr>
    </w:lvl>
    <w:lvl w:ilvl="2" w:tplc="82149782">
      <w:start w:val="1"/>
      <w:numFmt w:val="bullet"/>
      <w:lvlText w:val=""/>
      <w:lvlJc w:val="left"/>
      <w:pPr>
        <w:tabs>
          <w:tab w:val="num" w:pos="2160"/>
        </w:tabs>
        <w:ind w:left="2160" w:hanging="360"/>
      </w:pPr>
      <w:rPr>
        <w:rFonts w:ascii="Wingdings" w:hAnsi="Wingdings"/>
      </w:rPr>
    </w:lvl>
    <w:lvl w:ilvl="3" w:tplc="EF727C0A">
      <w:start w:val="1"/>
      <w:numFmt w:val="bullet"/>
      <w:lvlText w:val=""/>
      <w:lvlJc w:val="left"/>
      <w:pPr>
        <w:tabs>
          <w:tab w:val="num" w:pos="2880"/>
        </w:tabs>
        <w:ind w:left="2880" w:hanging="360"/>
      </w:pPr>
      <w:rPr>
        <w:rFonts w:ascii="Symbol" w:hAnsi="Symbol"/>
      </w:rPr>
    </w:lvl>
    <w:lvl w:ilvl="4" w:tplc="2F8A4430">
      <w:start w:val="1"/>
      <w:numFmt w:val="bullet"/>
      <w:lvlText w:val="o"/>
      <w:lvlJc w:val="left"/>
      <w:pPr>
        <w:tabs>
          <w:tab w:val="num" w:pos="3600"/>
        </w:tabs>
        <w:ind w:left="3600" w:hanging="360"/>
      </w:pPr>
      <w:rPr>
        <w:rFonts w:ascii="Courier New" w:hAnsi="Courier New"/>
      </w:rPr>
    </w:lvl>
    <w:lvl w:ilvl="5" w:tplc="30105680">
      <w:start w:val="1"/>
      <w:numFmt w:val="bullet"/>
      <w:lvlText w:val=""/>
      <w:lvlJc w:val="left"/>
      <w:pPr>
        <w:tabs>
          <w:tab w:val="num" w:pos="4320"/>
        </w:tabs>
        <w:ind w:left="4320" w:hanging="360"/>
      </w:pPr>
      <w:rPr>
        <w:rFonts w:ascii="Wingdings" w:hAnsi="Wingdings"/>
      </w:rPr>
    </w:lvl>
    <w:lvl w:ilvl="6" w:tplc="DBC6B41C">
      <w:start w:val="1"/>
      <w:numFmt w:val="bullet"/>
      <w:lvlText w:val=""/>
      <w:lvlJc w:val="left"/>
      <w:pPr>
        <w:tabs>
          <w:tab w:val="num" w:pos="5040"/>
        </w:tabs>
        <w:ind w:left="5040" w:hanging="360"/>
      </w:pPr>
      <w:rPr>
        <w:rFonts w:ascii="Symbol" w:hAnsi="Symbol"/>
      </w:rPr>
    </w:lvl>
    <w:lvl w:ilvl="7" w:tplc="1A88494E">
      <w:start w:val="1"/>
      <w:numFmt w:val="bullet"/>
      <w:lvlText w:val="o"/>
      <w:lvlJc w:val="left"/>
      <w:pPr>
        <w:tabs>
          <w:tab w:val="num" w:pos="5760"/>
        </w:tabs>
        <w:ind w:left="5760" w:hanging="360"/>
      </w:pPr>
      <w:rPr>
        <w:rFonts w:ascii="Courier New" w:hAnsi="Courier New"/>
      </w:rPr>
    </w:lvl>
    <w:lvl w:ilvl="8" w:tplc="88CA1180">
      <w:start w:val="1"/>
      <w:numFmt w:val="bullet"/>
      <w:lvlText w:val=""/>
      <w:lvlJc w:val="left"/>
      <w:pPr>
        <w:tabs>
          <w:tab w:val="num" w:pos="6480"/>
        </w:tabs>
        <w:ind w:left="6480" w:hanging="360"/>
      </w:pPr>
      <w:rPr>
        <w:rFonts w:ascii="Wingdings" w:hAnsi="Wingdings"/>
      </w:rPr>
    </w:lvl>
  </w:abstractNum>
  <w:abstractNum w:abstractNumId="6" w15:restartNumberingAfterBreak="0">
    <w:nsid w:val="0000003E"/>
    <w:multiLevelType w:val="hybridMultilevel"/>
    <w:tmpl w:val="0000003E"/>
    <w:lvl w:ilvl="0" w:tplc="175454B0">
      <w:start w:val="1"/>
      <w:numFmt w:val="bullet"/>
      <w:lvlText w:val="-"/>
      <w:lvlJc w:val="left"/>
      <w:pPr>
        <w:tabs>
          <w:tab w:val="num" w:pos="197"/>
        </w:tabs>
        <w:ind w:left="197" w:hanging="197"/>
      </w:pPr>
      <w:rPr>
        <w:rFonts w:ascii="Calibri" w:eastAsia="Calibri" w:hAnsi="Calibri" w:cs="Calibri"/>
        <w:b w:val="0"/>
        <w:bCs w:val="0"/>
        <w:i w:val="0"/>
        <w:iCs w:val="0"/>
        <w:sz w:val="22"/>
      </w:rPr>
    </w:lvl>
    <w:lvl w:ilvl="1" w:tplc="4BB03352">
      <w:start w:val="1"/>
      <w:numFmt w:val="bullet"/>
      <w:lvlText w:val="o"/>
      <w:lvlJc w:val="left"/>
      <w:pPr>
        <w:tabs>
          <w:tab w:val="num" w:pos="1440"/>
        </w:tabs>
        <w:ind w:left="1440" w:hanging="360"/>
      </w:pPr>
      <w:rPr>
        <w:rFonts w:ascii="Courier New" w:hAnsi="Courier New"/>
      </w:rPr>
    </w:lvl>
    <w:lvl w:ilvl="2" w:tplc="26DC1582">
      <w:start w:val="1"/>
      <w:numFmt w:val="bullet"/>
      <w:lvlText w:val=""/>
      <w:lvlJc w:val="left"/>
      <w:pPr>
        <w:tabs>
          <w:tab w:val="num" w:pos="2160"/>
        </w:tabs>
        <w:ind w:left="2160" w:hanging="360"/>
      </w:pPr>
      <w:rPr>
        <w:rFonts w:ascii="Wingdings" w:hAnsi="Wingdings"/>
      </w:rPr>
    </w:lvl>
    <w:lvl w:ilvl="3" w:tplc="838E52BA">
      <w:start w:val="1"/>
      <w:numFmt w:val="bullet"/>
      <w:lvlText w:val=""/>
      <w:lvlJc w:val="left"/>
      <w:pPr>
        <w:tabs>
          <w:tab w:val="num" w:pos="2880"/>
        </w:tabs>
        <w:ind w:left="2880" w:hanging="360"/>
      </w:pPr>
      <w:rPr>
        <w:rFonts w:ascii="Symbol" w:hAnsi="Symbol"/>
      </w:rPr>
    </w:lvl>
    <w:lvl w:ilvl="4" w:tplc="208E32BE">
      <w:start w:val="1"/>
      <w:numFmt w:val="bullet"/>
      <w:lvlText w:val="o"/>
      <w:lvlJc w:val="left"/>
      <w:pPr>
        <w:tabs>
          <w:tab w:val="num" w:pos="3600"/>
        </w:tabs>
        <w:ind w:left="3600" w:hanging="360"/>
      </w:pPr>
      <w:rPr>
        <w:rFonts w:ascii="Courier New" w:hAnsi="Courier New"/>
      </w:rPr>
    </w:lvl>
    <w:lvl w:ilvl="5" w:tplc="08ECC708">
      <w:start w:val="1"/>
      <w:numFmt w:val="bullet"/>
      <w:lvlText w:val=""/>
      <w:lvlJc w:val="left"/>
      <w:pPr>
        <w:tabs>
          <w:tab w:val="num" w:pos="4320"/>
        </w:tabs>
        <w:ind w:left="4320" w:hanging="360"/>
      </w:pPr>
      <w:rPr>
        <w:rFonts w:ascii="Wingdings" w:hAnsi="Wingdings"/>
      </w:rPr>
    </w:lvl>
    <w:lvl w:ilvl="6" w:tplc="F9942CB4">
      <w:start w:val="1"/>
      <w:numFmt w:val="bullet"/>
      <w:lvlText w:val=""/>
      <w:lvlJc w:val="left"/>
      <w:pPr>
        <w:tabs>
          <w:tab w:val="num" w:pos="5040"/>
        </w:tabs>
        <w:ind w:left="5040" w:hanging="360"/>
      </w:pPr>
      <w:rPr>
        <w:rFonts w:ascii="Symbol" w:hAnsi="Symbol"/>
      </w:rPr>
    </w:lvl>
    <w:lvl w:ilvl="7" w:tplc="80EC3CEC">
      <w:start w:val="1"/>
      <w:numFmt w:val="bullet"/>
      <w:lvlText w:val="o"/>
      <w:lvlJc w:val="left"/>
      <w:pPr>
        <w:tabs>
          <w:tab w:val="num" w:pos="5760"/>
        </w:tabs>
        <w:ind w:left="5760" w:hanging="360"/>
      </w:pPr>
      <w:rPr>
        <w:rFonts w:ascii="Courier New" w:hAnsi="Courier New"/>
      </w:rPr>
    </w:lvl>
    <w:lvl w:ilvl="8" w:tplc="A7285C38">
      <w:start w:val="1"/>
      <w:numFmt w:val="bullet"/>
      <w:lvlText w:val=""/>
      <w:lvlJc w:val="left"/>
      <w:pPr>
        <w:tabs>
          <w:tab w:val="num" w:pos="6480"/>
        </w:tabs>
        <w:ind w:left="6480" w:hanging="360"/>
      </w:pPr>
      <w:rPr>
        <w:rFonts w:ascii="Wingdings" w:hAnsi="Wingdings"/>
      </w:rPr>
    </w:lvl>
  </w:abstractNum>
  <w:abstractNum w:abstractNumId="7" w15:restartNumberingAfterBreak="0">
    <w:nsid w:val="0000003F"/>
    <w:multiLevelType w:val="hybridMultilevel"/>
    <w:tmpl w:val="0000003F"/>
    <w:lvl w:ilvl="0" w:tplc="F2C06530">
      <w:start w:val="1"/>
      <w:numFmt w:val="bullet"/>
      <w:lvlText w:val="-"/>
      <w:lvlJc w:val="left"/>
      <w:pPr>
        <w:tabs>
          <w:tab w:val="num" w:pos="197"/>
        </w:tabs>
        <w:ind w:left="197" w:hanging="197"/>
      </w:pPr>
      <w:rPr>
        <w:rFonts w:ascii="Calibri" w:eastAsia="Calibri" w:hAnsi="Calibri" w:cs="Calibri"/>
        <w:b w:val="0"/>
        <w:bCs w:val="0"/>
        <w:i w:val="0"/>
        <w:iCs w:val="0"/>
        <w:sz w:val="22"/>
      </w:rPr>
    </w:lvl>
    <w:lvl w:ilvl="1" w:tplc="6FC44A62">
      <w:start w:val="1"/>
      <w:numFmt w:val="bullet"/>
      <w:lvlText w:val="o"/>
      <w:lvlJc w:val="left"/>
      <w:pPr>
        <w:tabs>
          <w:tab w:val="num" w:pos="1440"/>
        </w:tabs>
        <w:ind w:left="1440" w:hanging="360"/>
      </w:pPr>
      <w:rPr>
        <w:rFonts w:ascii="Courier New" w:hAnsi="Courier New"/>
      </w:rPr>
    </w:lvl>
    <w:lvl w:ilvl="2" w:tplc="215E7568">
      <w:start w:val="1"/>
      <w:numFmt w:val="bullet"/>
      <w:lvlText w:val=""/>
      <w:lvlJc w:val="left"/>
      <w:pPr>
        <w:tabs>
          <w:tab w:val="num" w:pos="2160"/>
        </w:tabs>
        <w:ind w:left="2160" w:hanging="360"/>
      </w:pPr>
      <w:rPr>
        <w:rFonts w:ascii="Wingdings" w:hAnsi="Wingdings"/>
      </w:rPr>
    </w:lvl>
    <w:lvl w:ilvl="3" w:tplc="7C8A43DE">
      <w:start w:val="1"/>
      <w:numFmt w:val="bullet"/>
      <w:lvlText w:val=""/>
      <w:lvlJc w:val="left"/>
      <w:pPr>
        <w:tabs>
          <w:tab w:val="num" w:pos="2880"/>
        </w:tabs>
        <w:ind w:left="2880" w:hanging="360"/>
      </w:pPr>
      <w:rPr>
        <w:rFonts w:ascii="Symbol" w:hAnsi="Symbol"/>
      </w:rPr>
    </w:lvl>
    <w:lvl w:ilvl="4" w:tplc="2ABE141C">
      <w:start w:val="1"/>
      <w:numFmt w:val="bullet"/>
      <w:lvlText w:val="o"/>
      <w:lvlJc w:val="left"/>
      <w:pPr>
        <w:tabs>
          <w:tab w:val="num" w:pos="3600"/>
        </w:tabs>
        <w:ind w:left="3600" w:hanging="360"/>
      </w:pPr>
      <w:rPr>
        <w:rFonts w:ascii="Courier New" w:hAnsi="Courier New"/>
      </w:rPr>
    </w:lvl>
    <w:lvl w:ilvl="5" w:tplc="E6D06F4E">
      <w:start w:val="1"/>
      <w:numFmt w:val="bullet"/>
      <w:lvlText w:val=""/>
      <w:lvlJc w:val="left"/>
      <w:pPr>
        <w:tabs>
          <w:tab w:val="num" w:pos="4320"/>
        </w:tabs>
        <w:ind w:left="4320" w:hanging="360"/>
      </w:pPr>
      <w:rPr>
        <w:rFonts w:ascii="Wingdings" w:hAnsi="Wingdings"/>
      </w:rPr>
    </w:lvl>
    <w:lvl w:ilvl="6" w:tplc="A1A8332C">
      <w:start w:val="1"/>
      <w:numFmt w:val="bullet"/>
      <w:lvlText w:val=""/>
      <w:lvlJc w:val="left"/>
      <w:pPr>
        <w:tabs>
          <w:tab w:val="num" w:pos="5040"/>
        </w:tabs>
        <w:ind w:left="5040" w:hanging="360"/>
      </w:pPr>
      <w:rPr>
        <w:rFonts w:ascii="Symbol" w:hAnsi="Symbol"/>
      </w:rPr>
    </w:lvl>
    <w:lvl w:ilvl="7" w:tplc="9F4A59F6">
      <w:start w:val="1"/>
      <w:numFmt w:val="bullet"/>
      <w:lvlText w:val="o"/>
      <w:lvlJc w:val="left"/>
      <w:pPr>
        <w:tabs>
          <w:tab w:val="num" w:pos="5760"/>
        </w:tabs>
        <w:ind w:left="5760" w:hanging="360"/>
      </w:pPr>
      <w:rPr>
        <w:rFonts w:ascii="Courier New" w:hAnsi="Courier New"/>
      </w:rPr>
    </w:lvl>
    <w:lvl w:ilvl="8" w:tplc="C4268D1E">
      <w:start w:val="1"/>
      <w:numFmt w:val="bullet"/>
      <w:lvlText w:val=""/>
      <w:lvlJc w:val="left"/>
      <w:pPr>
        <w:tabs>
          <w:tab w:val="num" w:pos="6480"/>
        </w:tabs>
        <w:ind w:left="6480" w:hanging="360"/>
      </w:pPr>
      <w:rPr>
        <w:rFonts w:ascii="Wingdings" w:hAnsi="Wingdings"/>
      </w:rPr>
    </w:lvl>
  </w:abstractNum>
  <w:abstractNum w:abstractNumId="8" w15:restartNumberingAfterBreak="0">
    <w:nsid w:val="00000040"/>
    <w:multiLevelType w:val="hybridMultilevel"/>
    <w:tmpl w:val="00000040"/>
    <w:lvl w:ilvl="0" w:tplc="F544F682">
      <w:start w:val="1"/>
      <w:numFmt w:val="bullet"/>
      <w:lvlText w:val="-"/>
      <w:lvlJc w:val="left"/>
      <w:pPr>
        <w:tabs>
          <w:tab w:val="num" w:pos="197"/>
        </w:tabs>
        <w:ind w:left="197" w:hanging="197"/>
      </w:pPr>
      <w:rPr>
        <w:rFonts w:ascii="Calibri" w:eastAsia="Calibri" w:hAnsi="Calibri" w:cs="Calibri"/>
        <w:b w:val="0"/>
        <w:bCs w:val="0"/>
        <w:i w:val="0"/>
        <w:iCs w:val="0"/>
        <w:sz w:val="22"/>
      </w:rPr>
    </w:lvl>
    <w:lvl w:ilvl="1" w:tplc="7848C602">
      <w:start w:val="1"/>
      <w:numFmt w:val="bullet"/>
      <w:lvlText w:val="o"/>
      <w:lvlJc w:val="left"/>
      <w:pPr>
        <w:tabs>
          <w:tab w:val="num" w:pos="1440"/>
        </w:tabs>
        <w:ind w:left="1440" w:hanging="360"/>
      </w:pPr>
      <w:rPr>
        <w:rFonts w:ascii="Courier New" w:hAnsi="Courier New"/>
      </w:rPr>
    </w:lvl>
    <w:lvl w:ilvl="2" w:tplc="C25CE118">
      <w:start w:val="1"/>
      <w:numFmt w:val="bullet"/>
      <w:lvlText w:val=""/>
      <w:lvlJc w:val="left"/>
      <w:pPr>
        <w:tabs>
          <w:tab w:val="num" w:pos="2160"/>
        </w:tabs>
        <w:ind w:left="2160" w:hanging="360"/>
      </w:pPr>
      <w:rPr>
        <w:rFonts w:ascii="Wingdings" w:hAnsi="Wingdings"/>
      </w:rPr>
    </w:lvl>
    <w:lvl w:ilvl="3" w:tplc="F8D0E460">
      <w:start w:val="1"/>
      <w:numFmt w:val="bullet"/>
      <w:lvlText w:val=""/>
      <w:lvlJc w:val="left"/>
      <w:pPr>
        <w:tabs>
          <w:tab w:val="num" w:pos="2880"/>
        </w:tabs>
        <w:ind w:left="2880" w:hanging="360"/>
      </w:pPr>
      <w:rPr>
        <w:rFonts w:ascii="Symbol" w:hAnsi="Symbol"/>
      </w:rPr>
    </w:lvl>
    <w:lvl w:ilvl="4" w:tplc="CB122468">
      <w:start w:val="1"/>
      <w:numFmt w:val="bullet"/>
      <w:lvlText w:val="o"/>
      <w:lvlJc w:val="left"/>
      <w:pPr>
        <w:tabs>
          <w:tab w:val="num" w:pos="3600"/>
        </w:tabs>
        <w:ind w:left="3600" w:hanging="360"/>
      </w:pPr>
      <w:rPr>
        <w:rFonts w:ascii="Courier New" w:hAnsi="Courier New"/>
      </w:rPr>
    </w:lvl>
    <w:lvl w:ilvl="5" w:tplc="26608444">
      <w:start w:val="1"/>
      <w:numFmt w:val="bullet"/>
      <w:lvlText w:val=""/>
      <w:lvlJc w:val="left"/>
      <w:pPr>
        <w:tabs>
          <w:tab w:val="num" w:pos="4320"/>
        </w:tabs>
        <w:ind w:left="4320" w:hanging="360"/>
      </w:pPr>
      <w:rPr>
        <w:rFonts w:ascii="Wingdings" w:hAnsi="Wingdings"/>
      </w:rPr>
    </w:lvl>
    <w:lvl w:ilvl="6" w:tplc="C7FA768A">
      <w:start w:val="1"/>
      <w:numFmt w:val="bullet"/>
      <w:lvlText w:val=""/>
      <w:lvlJc w:val="left"/>
      <w:pPr>
        <w:tabs>
          <w:tab w:val="num" w:pos="5040"/>
        </w:tabs>
        <w:ind w:left="5040" w:hanging="360"/>
      </w:pPr>
      <w:rPr>
        <w:rFonts w:ascii="Symbol" w:hAnsi="Symbol"/>
      </w:rPr>
    </w:lvl>
    <w:lvl w:ilvl="7" w:tplc="EECCA9F0">
      <w:start w:val="1"/>
      <w:numFmt w:val="bullet"/>
      <w:lvlText w:val="o"/>
      <w:lvlJc w:val="left"/>
      <w:pPr>
        <w:tabs>
          <w:tab w:val="num" w:pos="5760"/>
        </w:tabs>
        <w:ind w:left="5760" w:hanging="360"/>
      </w:pPr>
      <w:rPr>
        <w:rFonts w:ascii="Courier New" w:hAnsi="Courier New"/>
      </w:rPr>
    </w:lvl>
    <w:lvl w:ilvl="8" w:tplc="CAD610C4">
      <w:start w:val="1"/>
      <w:numFmt w:val="bullet"/>
      <w:lvlText w:val=""/>
      <w:lvlJc w:val="left"/>
      <w:pPr>
        <w:tabs>
          <w:tab w:val="num" w:pos="6480"/>
        </w:tabs>
        <w:ind w:left="6480" w:hanging="360"/>
      </w:pPr>
      <w:rPr>
        <w:rFonts w:ascii="Wingdings" w:hAnsi="Wingdings"/>
      </w:rPr>
    </w:lvl>
  </w:abstractNum>
  <w:abstractNum w:abstractNumId="9" w15:restartNumberingAfterBreak="0">
    <w:nsid w:val="00000041"/>
    <w:multiLevelType w:val="hybridMultilevel"/>
    <w:tmpl w:val="00000041"/>
    <w:lvl w:ilvl="0" w:tplc="826CE048">
      <w:start w:val="1"/>
      <w:numFmt w:val="bullet"/>
      <w:lvlText w:val="-"/>
      <w:lvlJc w:val="left"/>
      <w:pPr>
        <w:tabs>
          <w:tab w:val="num" w:pos="197"/>
        </w:tabs>
        <w:ind w:left="197" w:hanging="197"/>
      </w:pPr>
      <w:rPr>
        <w:rFonts w:ascii="Calibri" w:eastAsia="Calibri" w:hAnsi="Calibri" w:cs="Calibri"/>
        <w:b w:val="0"/>
        <w:bCs w:val="0"/>
        <w:i w:val="0"/>
        <w:iCs w:val="0"/>
        <w:sz w:val="22"/>
      </w:rPr>
    </w:lvl>
    <w:lvl w:ilvl="1" w:tplc="AAB8C39C">
      <w:start w:val="1"/>
      <w:numFmt w:val="bullet"/>
      <w:lvlText w:val="o"/>
      <w:lvlJc w:val="left"/>
      <w:pPr>
        <w:tabs>
          <w:tab w:val="num" w:pos="1440"/>
        </w:tabs>
        <w:ind w:left="1440" w:hanging="360"/>
      </w:pPr>
      <w:rPr>
        <w:rFonts w:ascii="Courier New" w:hAnsi="Courier New"/>
      </w:rPr>
    </w:lvl>
    <w:lvl w:ilvl="2" w:tplc="E1041C80">
      <w:start w:val="1"/>
      <w:numFmt w:val="bullet"/>
      <w:lvlText w:val=""/>
      <w:lvlJc w:val="left"/>
      <w:pPr>
        <w:tabs>
          <w:tab w:val="num" w:pos="2160"/>
        </w:tabs>
        <w:ind w:left="2160" w:hanging="360"/>
      </w:pPr>
      <w:rPr>
        <w:rFonts w:ascii="Wingdings" w:hAnsi="Wingdings"/>
      </w:rPr>
    </w:lvl>
    <w:lvl w:ilvl="3" w:tplc="AAE6ADA0">
      <w:start w:val="1"/>
      <w:numFmt w:val="bullet"/>
      <w:lvlText w:val=""/>
      <w:lvlJc w:val="left"/>
      <w:pPr>
        <w:tabs>
          <w:tab w:val="num" w:pos="2880"/>
        </w:tabs>
        <w:ind w:left="2880" w:hanging="360"/>
      </w:pPr>
      <w:rPr>
        <w:rFonts w:ascii="Symbol" w:hAnsi="Symbol"/>
      </w:rPr>
    </w:lvl>
    <w:lvl w:ilvl="4" w:tplc="6A8AC296">
      <w:start w:val="1"/>
      <w:numFmt w:val="bullet"/>
      <w:lvlText w:val="o"/>
      <w:lvlJc w:val="left"/>
      <w:pPr>
        <w:tabs>
          <w:tab w:val="num" w:pos="3600"/>
        </w:tabs>
        <w:ind w:left="3600" w:hanging="360"/>
      </w:pPr>
      <w:rPr>
        <w:rFonts w:ascii="Courier New" w:hAnsi="Courier New"/>
      </w:rPr>
    </w:lvl>
    <w:lvl w:ilvl="5" w:tplc="7A324FA4">
      <w:start w:val="1"/>
      <w:numFmt w:val="bullet"/>
      <w:lvlText w:val=""/>
      <w:lvlJc w:val="left"/>
      <w:pPr>
        <w:tabs>
          <w:tab w:val="num" w:pos="4320"/>
        </w:tabs>
        <w:ind w:left="4320" w:hanging="360"/>
      </w:pPr>
      <w:rPr>
        <w:rFonts w:ascii="Wingdings" w:hAnsi="Wingdings"/>
      </w:rPr>
    </w:lvl>
    <w:lvl w:ilvl="6" w:tplc="CCEABA2A">
      <w:start w:val="1"/>
      <w:numFmt w:val="bullet"/>
      <w:lvlText w:val=""/>
      <w:lvlJc w:val="left"/>
      <w:pPr>
        <w:tabs>
          <w:tab w:val="num" w:pos="5040"/>
        </w:tabs>
        <w:ind w:left="5040" w:hanging="360"/>
      </w:pPr>
      <w:rPr>
        <w:rFonts w:ascii="Symbol" w:hAnsi="Symbol"/>
      </w:rPr>
    </w:lvl>
    <w:lvl w:ilvl="7" w:tplc="946EEE62">
      <w:start w:val="1"/>
      <w:numFmt w:val="bullet"/>
      <w:lvlText w:val="o"/>
      <w:lvlJc w:val="left"/>
      <w:pPr>
        <w:tabs>
          <w:tab w:val="num" w:pos="5760"/>
        </w:tabs>
        <w:ind w:left="5760" w:hanging="360"/>
      </w:pPr>
      <w:rPr>
        <w:rFonts w:ascii="Courier New" w:hAnsi="Courier New"/>
      </w:rPr>
    </w:lvl>
    <w:lvl w:ilvl="8" w:tplc="CDD0438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42"/>
    <w:multiLevelType w:val="hybridMultilevel"/>
    <w:tmpl w:val="00000042"/>
    <w:lvl w:ilvl="0" w:tplc="9572C692">
      <w:start w:val="1"/>
      <w:numFmt w:val="bullet"/>
      <w:lvlText w:val="-"/>
      <w:lvlJc w:val="left"/>
      <w:pPr>
        <w:tabs>
          <w:tab w:val="num" w:pos="197"/>
        </w:tabs>
        <w:ind w:left="197" w:hanging="197"/>
      </w:pPr>
      <w:rPr>
        <w:rFonts w:ascii="Calibri" w:eastAsia="Calibri" w:hAnsi="Calibri" w:cs="Calibri"/>
        <w:b w:val="0"/>
        <w:bCs w:val="0"/>
        <w:i w:val="0"/>
        <w:iCs w:val="0"/>
        <w:sz w:val="22"/>
      </w:rPr>
    </w:lvl>
    <w:lvl w:ilvl="1" w:tplc="64B8764C">
      <w:start w:val="1"/>
      <w:numFmt w:val="bullet"/>
      <w:lvlText w:val="o"/>
      <w:lvlJc w:val="left"/>
      <w:pPr>
        <w:tabs>
          <w:tab w:val="num" w:pos="1440"/>
        </w:tabs>
        <w:ind w:left="1440" w:hanging="360"/>
      </w:pPr>
      <w:rPr>
        <w:rFonts w:ascii="Courier New" w:hAnsi="Courier New"/>
      </w:rPr>
    </w:lvl>
    <w:lvl w:ilvl="2" w:tplc="A9A82A64">
      <w:start w:val="1"/>
      <w:numFmt w:val="bullet"/>
      <w:lvlText w:val=""/>
      <w:lvlJc w:val="left"/>
      <w:pPr>
        <w:tabs>
          <w:tab w:val="num" w:pos="2160"/>
        </w:tabs>
        <w:ind w:left="2160" w:hanging="360"/>
      </w:pPr>
      <w:rPr>
        <w:rFonts w:ascii="Wingdings" w:hAnsi="Wingdings"/>
      </w:rPr>
    </w:lvl>
    <w:lvl w:ilvl="3" w:tplc="AD262052">
      <w:start w:val="1"/>
      <w:numFmt w:val="bullet"/>
      <w:lvlText w:val=""/>
      <w:lvlJc w:val="left"/>
      <w:pPr>
        <w:tabs>
          <w:tab w:val="num" w:pos="2880"/>
        </w:tabs>
        <w:ind w:left="2880" w:hanging="360"/>
      </w:pPr>
      <w:rPr>
        <w:rFonts w:ascii="Symbol" w:hAnsi="Symbol"/>
      </w:rPr>
    </w:lvl>
    <w:lvl w:ilvl="4" w:tplc="7576948A">
      <w:start w:val="1"/>
      <w:numFmt w:val="bullet"/>
      <w:lvlText w:val="o"/>
      <w:lvlJc w:val="left"/>
      <w:pPr>
        <w:tabs>
          <w:tab w:val="num" w:pos="3600"/>
        </w:tabs>
        <w:ind w:left="3600" w:hanging="360"/>
      </w:pPr>
      <w:rPr>
        <w:rFonts w:ascii="Courier New" w:hAnsi="Courier New"/>
      </w:rPr>
    </w:lvl>
    <w:lvl w:ilvl="5" w:tplc="EA78B73C">
      <w:start w:val="1"/>
      <w:numFmt w:val="bullet"/>
      <w:lvlText w:val=""/>
      <w:lvlJc w:val="left"/>
      <w:pPr>
        <w:tabs>
          <w:tab w:val="num" w:pos="4320"/>
        </w:tabs>
        <w:ind w:left="4320" w:hanging="360"/>
      </w:pPr>
      <w:rPr>
        <w:rFonts w:ascii="Wingdings" w:hAnsi="Wingdings"/>
      </w:rPr>
    </w:lvl>
    <w:lvl w:ilvl="6" w:tplc="2514C2DC">
      <w:start w:val="1"/>
      <w:numFmt w:val="bullet"/>
      <w:lvlText w:val=""/>
      <w:lvlJc w:val="left"/>
      <w:pPr>
        <w:tabs>
          <w:tab w:val="num" w:pos="5040"/>
        </w:tabs>
        <w:ind w:left="5040" w:hanging="360"/>
      </w:pPr>
      <w:rPr>
        <w:rFonts w:ascii="Symbol" w:hAnsi="Symbol"/>
      </w:rPr>
    </w:lvl>
    <w:lvl w:ilvl="7" w:tplc="0EE014A6">
      <w:start w:val="1"/>
      <w:numFmt w:val="bullet"/>
      <w:lvlText w:val="o"/>
      <w:lvlJc w:val="left"/>
      <w:pPr>
        <w:tabs>
          <w:tab w:val="num" w:pos="5760"/>
        </w:tabs>
        <w:ind w:left="5760" w:hanging="360"/>
      </w:pPr>
      <w:rPr>
        <w:rFonts w:ascii="Courier New" w:hAnsi="Courier New"/>
      </w:rPr>
    </w:lvl>
    <w:lvl w:ilvl="8" w:tplc="9EF0DD7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43"/>
    <w:multiLevelType w:val="hybridMultilevel"/>
    <w:tmpl w:val="00000043"/>
    <w:lvl w:ilvl="0" w:tplc="730E723E">
      <w:start w:val="1"/>
      <w:numFmt w:val="bullet"/>
      <w:lvlText w:val="-"/>
      <w:lvlJc w:val="left"/>
      <w:pPr>
        <w:tabs>
          <w:tab w:val="num" w:pos="197"/>
        </w:tabs>
        <w:ind w:left="197" w:hanging="197"/>
      </w:pPr>
      <w:rPr>
        <w:rFonts w:ascii="Calibri" w:eastAsia="Calibri" w:hAnsi="Calibri" w:cs="Calibri"/>
        <w:b w:val="0"/>
        <w:bCs w:val="0"/>
        <w:i w:val="0"/>
        <w:iCs w:val="0"/>
        <w:sz w:val="22"/>
      </w:rPr>
    </w:lvl>
    <w:lvl w:ilvl="1" w:tplc="19FAF362">
      <w:start w:val="1"/>
      <w:numFmt w:val="bullet"/>
      <w:lvlText w:val="o"/>
      <w:lvlJc w:val="left"/>
      <w:pPr>
        <w:tabs>
          <w:tab w:val="num" w:pos="1440"/>
        </w:tabs>
        <w:ind w:left="1440" w:hanging="360"/>
      </w:pPr>
      <w:rPr>
        <w:rFonts w:ascii="Courier New" w:hAnsi="Courier New"/>
      </w:rPr>
    </w:lvl>
    <w:lvl w:ilvl="2" w:tplc="959C15DE">
      <w:start w:val="1"/>
      <w:numFmt w:val="bullet"/>
      <w:lvlText w:val=""/>
      <w:lvlJc w:val="left"/>
      <w:pPr>
        <w:tabs>
          <w:tab w:val="num" w:pos="2160"/>
        </w:tabs>
        <w:ind w:left="2160" w:hanging="360"/>
      </w:pPr>
      <w:rPr>
        <w:rFonts w:ascii="Wingdings" w:hAnsi="Wingdings"/>
      </w:rPr>
    </w:lvl>
    <w:lvl w:ilvl="3" w:tplc="51EADAFC">
      <w:start w:val="1"/>
      <w:numFmt w:val="bullet"/>
      <w:lvlText w:val=""/>
      <w:lvlJc w:val="left"/>
      <w:pPr>
        <w:tabs>
          <w:tab w:val="num" w:pos="2880"/>
        </w:tabs>
        <w:ind w:left="2880" w:hanging="360"/>
      </w:pPr>
      <w:rPr>
        <w:rFonts w:ascii="Symbol" w:hAnsi="Symbol"/>
      </w:rPr>
    </w:lvl>
    <w:lvl w:ilvl="4" w:tplc="7B421746">
      <w:start w:val="1"/>
      <w:numFmt w:val="bullet"/>
      <w:lvlText w:val="o"/>
      <w:lvlJc w:val="left"/>
      <w:pPr>
        <w:tabs>
          <w:tab w:val="num" w:pos="3600"/>
        </w:tabs>
        <w:ind w:left="3600" w:hanging="360"/>
      </w:pPr>
      <w:rPr>
        <w:rFonts w:ascii="Courier New" w:hAnsi="Courier New"/>
      </w:rPr>
    </w:lvl>
    <w:lvl w:ilvl="5" w:tplc="28583E3E">
      <w:start w:val="1"/>
      <w:numFmt w:val="bullet"/>
      <w:lvlText w:val=""/>
      <w:lvlJc w:val="left"/>
      <w:pPr>
        <w:tabs>
          <w:tab w:val="num" w:pos="4320"/>
        </w:tabs>
        <w:ind w:left="4320" w:hanging="360"/>
      </w:pPr>
      <w:rPr>
        <w:rFonts w:ascii="Wingdings" w:hAnsi="Wingdings"/>
      </w:rPr>
    </w:lvl>
    <w:lvl w:ilvl="6" w:tplc="197CF536">
      <w:start w:val="1"/>
      <w:numFmt w:val="bullet"/>
      <w:lvlText w:val=""/>
      <w:lvlJc w:val="left"/>
      <w:pPr>
        <w:tabs>
          <w:tab w:val="num" w:pos="5040"/>
        </w:tabs>
        <w:ind w:left="5040" w:hanging="360"/>
      </w:pPr>
      <w:rPr>
        <w:rFonts w:ascii="Symbol" w:hAnsi="Symbol"/>
      </w:rPr>
    </w:lvl>
    <w:lvl w:ilvl="7" w:tplc="BED2F258">
      <w:start w:val="1"/>
      <w:numFmt w:val="bullet"/>
      <w:lvlText w:val="o"/>
      <w:lvlJc w:val="left"/>
      <w:pPr>
        <w:tabs>
          <w:tab w:val="num" w:pos="5760"/>
        </w:tabs>
        <w:ind w:left="5760" w:hanging="360"/>
      </w:pPr>
      <w:rPr>
        <w:rFonts w:ascii="Courier New" w:hAnsi="Courier New"/>
      </w:rPr>
    </w:lvl>
    <w:lvl w:ilvl="8" w:tplc="C60C556A">
      <w:start w:val="1"/>
      <w:numFmt w:val="bullet"/>
      <w:lvlText w:val=""/>
      <w:lvlJc w:val="left"/>
      <w:pPr>
        <w:tabs>
          <w:tab w:val="num" w:pos="6480"/>
        </w:tabs>
        <w:ind w:left="6480" w:hanging="360"/>
      </w:pPr>
      <w:rPr>
        <w:rFonts w:ascii="Wingdings" w:hAnsi="Wingdings"/>
      </w:rPr>
    </w:lvl>
  </w:abstractNum>
  <w:abstractNum w:abstractNumId="12" w15:restartNumberingAfterBreak="0">
    <w:nsid w:val="00BB323C"/>
    <w:multiLevelType w:val="hybridMultilevel"/>
    <w:tmpl w:val="E35257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1944C46"/>
    <w:multiLevelType w:val="hybridMultilevel"/>
    <w:tmpl w:val="944484B6"/>
    <w:lvl w:ilvl="0" w:tplc="18AA7BC2">
      <w:numFmt w:val="bullet"/>
      <w:lvlText w:val="•"/>
      <w:lvlJc w:val="left"/>
      <w:pPr>
        <w:ind w:left="502" w:hanging="360"/>
      </w:pPr>
      <w:rPr>
        <w:rFonts w:hint="default"/>
        <w:lang w:val="bs" w:eastAsia="en-US" w:bidi="ar-SA"/>
      </w:rPr>
    </w:lvl>
    <w:lvl w:ilvl="1" w:tplc="041A0003">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4" w15:restartNumberingAfterBreak="0">
    <w:nsid w:val="03557C1F"/>
    <w:multiLevelType w:val="hybridMultilevel"/>
    <w:tmpl w:val="232842B0"/>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836AFAC4">
      <w:start w:val="10"/>
      <w:numFmt w:val="bullet"/>
      <w:lvlText w:val="-"/>
      <w:lvlJc w:val="left"/>
      <w:pPr>
        <w:ind w:left="720" w:hanging="36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03713FEE"/>
    <w:multiLevelType w:val="hybridMultilevel"/>
    <w:tmpl w:val="7656667E"/>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836AFAC4">
      <w:start w:val="10"/>
      <w:numFmt w:val="bullet"/>
      <w:lvlText w:val="-"/>
      <w:lvlJc w:val="left"/>
      <w:pPr>
        <w:ind w:left="720" w:hanging="36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06657A73"/>
    <w:multiLevelType w:val="hybridMultilevel"/>
    <w:tmpl w:val="B5D08196"/>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6C84482"/>
    <w:multiLevelType w:val="hybridMultilevel"/>
    <w:tmpl w:val="41F6D6D6"/>
    <w:lvl w:ilvl="0" w:tplc="FA6CB99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0B0B48F7"/>
    <w:multiLevelType w:val="multilevel"/>
    <w:tmpl w:val="6338DB1C"/>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2953AE"/>
    <w:multiLevelType w:val="hybridMultilevel"/>
    <w:tmpl w:val="764EF76A"/>
    <w:lvl w:ilvl="0" w:tplc="0B028A5A">
      <w:start w:val="1"/>
      <w:numFmt w:val="upperLetter"/>
      <w:lvlText w:val="%1."/>
      <w:lvlJc w:val="left"/>
      <w:pPr>
        <w:ind w:left="1800" w:hanging="360"/>
      </w:pPr>
      <w:rPr>
        <w:rFonts w:hint="default"/>
      </w:rPr>
    </w:lvl>
    <w:lvl w:ilvl="1" w:tplc="041A0019">
      <w:start w:val="1"/>
      <w:numFmt w:val="lowerLetter"/>
      <w:lvlText w:val="%2."/>
      <w:lvlJc w:val="left"/>
      <w:pPr>
        <w:ind w:left="2520" w:hanging="360"/>
      </w:pPr>
    </w:lvl>
    <w:lvl w:ilvl="2" w:tplc="836AFAC4">
      <w:start w:val="10"/>
      <w:numFmt w:val="bullet"/>
      <w:lvlText w:val="-"/>
      <w:lvlJc w:val="left"/>
      <w:pPr>
        <w:ind w:left="720" w:hanging="360"/>
      </w:pPr>
      <w:rPr>
        <w:rFonts w:ascii="Calibri" w:eastAsia="Times New Roman" w:hAnsi="Calibri" w:cs="Calibri" w:hint="default"/>
      </w:r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0" w15:restartNumberingAfterBreak="0">
    <w:nsid w:val="0B655D8D"/>
    <w:multiLevelType w:val="multilevel"/>
    <w:tmpl w:val="C226D104"/>
    <w:lvl w:ilvl="0">
      <w:start w:val="1"/>
      <w:numFmt w:val="decimal"/>
      <w:lvlText w:val="%1."/>
      <w:lvlJc w:val="left"/>
      <w:pPr>
        <w:ind w:left="785"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DE37E42"/>
    <w:multiLevelType w:val="hybridMultilevel"/>
    <w:tmpl w:val="DC14A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2ED3733"/>
    <w:multiLevelType w:val="hybridMultilevel"/>
    <w:tmpl w:val="90802A68"/>
    <w:lvl w:ilvl="0" w:tplc="FFFFFFFF">
      <w:start w:val="1"/>
      <w:numFmt w:val="decimal"/>
      <w:lvlText w:val="%1."/>
      <w:lvlJc w:val="left"/>
      <w:pPr>
        <w:ind w:left="720" w:hanging="360"/>
      </w:pPr>
      <w:rPr>
        <w:rFonts w:hint="default"/>
      </w:rPr>
    </w:lvl>
    <w:lvl w:ilvl="1" w:tplc="836AFAC4">
      <w:start w:val="10"/>
      <w:numFmt w:val="bullet"/>
      <w:lvlText w:val="-"/>
      <w:lvlJc w:val="left"/>
      <w:pPr>
        <w:ind w:left="72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466427F"/>
    <w:multiLevelType w:val="hybridMultilevel"/>
    <w:tmpl w:val="BA98F17A"/>
    <w:lvl w:ilvl="0" w:tplc="041A0015">
      <w:start w:val="1"/>
      <w:numFmt w:val="upperLetter"/>
      <w:lvlText w:val="%1."/>
      <w:lvlJc w:val="left"/>
      <w:pPr>
        <w:ind w:left="720" w:hanging="360"/>
      </w:pPr>
      <w:rPr>
        <w:rFonts w:hint="default"/>
      </w:rPr>
    </w:lvl>
    <w:lvl w:ilvl="1" w:tplc="8D2A306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6323ACD"/>
    <w:multiLevelType w:val="hybridMultilevel"/>
    <w:tmpl w:val="F79EF5A0"/>
    <w:lvl w:ilvl="0" w:tplc="836AFAC4">
      <w:start w:val="10"/>
      <w:numFmt w:val="bullet"/>
      <w:lvlText w:val="-"/>
      <w:lvlJc w:val="left"/>
      <w:pPr>
        <w:ind w:left="720" w:hanging="360"/>
      </w:pPr>
      <w:rPr>
        <w:rFonts w:ascii="Calibri" w:eastAsia="Times New Roman" w:hAnsi="Calibri" w:cs="Calibri" w:hint="default"/>
      </w:rPr>
    </w:lvl>
    <w:lvl w:ilvl="1" w:tplc="041A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84833A1"/>
    <w:multiLevelType w:val="hybridMultilevel"/>
    <w:tmpl w:val="232482D4"/>
    <w:lvl w:ilvl="0" w:tplc="836AFAC4">
      <w:start w:val="10"/>
      <w:numFmt w:val="bullet"/>
      <w:lvlText w:val="-"/>
      <w:lvlJc w:val="left"/>
      <w:pPr>
        <w:ind w:left="1854" w:hanging="360"/>
      </w:pPr>
      <w:rPr>
        <w:rFonts w:ascii="Calibri" w:eastAsia="Times New Roman" w:hAnsi="Calibri" w:cs="Calibri"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26" w15:restartNumberingAfterBreak="0">
    <w:nsid w:val="196D31D1"/>
    <w:multiLevelType w:val="hybridMultilevel"/>
    <w:tmpl w:val="170A5EDE"/>
    <w:lvl w:ilvl="0" w:tplc="F2E4A4DC">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7" w15:restartNumberingAfterBreak="0">
    <w:nsid w:val="1DFA355D"/>
    <w:multiLevelType w:val="hybridMultilevel"/>
    <w:tmpl w:val="98F09FA4"/>
    <w:lvl w:ilvl="0" w:tplc="FFFFFFFF">
      <w:start w:val="1"/>
      <w:numFmt w:val="upperLetter"/>
      <w:lvlText w:val="%1."/>
      <w:lvlJc w:val="left"/>
      <w:pPr>
        <w:ind w:left="1800" w:hanging="360"/>
      </w:pPr>
      <w:rPr>
        <w:rFonts w:hint="default"/>
      </w:rPr>
    </w:lvl>
    <w:lvl w:ilvl="1" w:tplc="FFFFFFFF">
      <w:start w:val="1"/>
      <w:numFmt w:val="lowerLetter"/>
      <w:lvlText w:val="%2."/>
      <w:lvlJc w:val="left"/>
      <w:pPr>
        <w:ind w:left="2520" w:hanging="360"/>
      </w:pPr>
    </w:lvl>
    <w:lvl w:ilvl="2" w:tplc="836AFAC4">
      <w:start w:val="10"/>
      <w:numFmt w:val="bullet"/>
      <w:lvlText w:val="-"/>
      <w:lvlJc w:val="left"/>
      <w:pPr>
        <w:ind w:left="720" w:hanging="360"/>
      </w:pPr>
      <w:rPr>
        <w:rFonts w:ascii="Calibri" w:eastAsia="Times New Roman" w:hAnsi="Calibri" w:cs="Calibr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23647E58"/>
    <w:multiLevelType w:val="multilevel"/>
    <w:tmpl w:val="EB7466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46B4404"/>
    <w:multiLevelType w:val="hybridMultilevel"/>
    <w:tmpl w:val="19CE7A00"/>
    <w:lvl w:ilvl="0" w:tplc="041A000F">
      <w:start w:val="1"/>
      <w:numFmt w:val="decimal"/>
      <w:lvlText w:val="%1."/>
      <w:lvlJc w:val="left"/>
      <w:pPr>
        <w:ind w:left="2160" w:hanging="360"/>
      </w:p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30" w15:restartNumberingAfterBreak="0">
    <w:nsid w:val="258F0876"/>
    <w:multiLevelType w:val="hybridMultilevel"/>
    <w:tmpl w:val="86C00EF2"/>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DF83406"/>
    <w:multiLevelType w:val="multilevel"/>
    <w:tmpl w:val="EF426C0E"/>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2" w15:restartNumberingAfterBreak="0">
    <w:nsid w:val="3E3D702F"/>
    <w:multiLevelType w:val="hybridMultilevel"/>
    <w:tmpl w:val="C150B0F2"/>
    <w:lvl w:ilvl="0" w:tplc="33B8887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586795B"/>
    <w:multiLevelType w:val="hybridMultilevel"/>
    <w:tmpl w:val="AA6A20CC"/>
    <w:lvl w:ilvl="0" w:tplc="B8ECEBEE">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5F03A2D"/>
    <w:multiLevelType w:val="hybridMultilevel"/>
    <w:tmpl w:val="8D3E1D7C"/>
    <w:lvl w:ilvl="0" w:tplc="E3B6415A">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A641337"/>
    <w:multiLevelType w:val="multilevel"/>
    <w:tmpl w:val="EB7466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DC83B43"/>
    <w:multiLevelType w:val="hybridMultilevel"/>
    <w:tmpl w:val="B802D816"/>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DFE5CED"/>
    <w:multiLevelType w:val="multilevel"/>
    <w:tmpl w:val="6338DB1C"/>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F8270A"/>
    <w:multiLevelType w:val="multilevel"/>
    <w:tmpl w:val="EB7466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E940F54"/>
    <w:multiLevelType w:val="hybridMultilevel"/>
    <w:tmpl w:val="3FC82BAE"/>
    <w:lvl w:ilvl="0" w:tplc="29AE843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123438C"/>
    <w:multiLevelType w:val="hybridMultilevel"/>
    <w:tmpl w:val="42C88426"/>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2AF1FE6"/>
    <w:multiLevelType w:val="hybridMultilevel"/>
    <w:tmpl w:val="E84E87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4BD033C"/>
    <w:multiLevelType w:val="hybridMultilevel"/>
    <w:tmpl w:val="01127D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4CF21C7"/>
    <w:multiLevelType w:val="hybridMultilevel"/>
    <w:tmpl w:val="5D98196E"/>
    <w:lvl w:ilvl="0" w:tplc="FFFFFFFF">
      <w:start w:val="1"/>
      <w:numFmt w:val="decimal"/>
      <w:lvlText w:val="%1."/>
      <w:lvlJc w:val="left"/>
      <w:pPr>
        <w:ind w:left="720" w:hanging="360"/>
      </w:pPr>
      <w:rPr>
        <w:rFonts w:hint="default"/>
      </w:rPr>
    </w:lvl>
    <w:lvl w:ilvl="1" w:tplc="836AFAC4">
      <w:start w:val="10"/>
      <w:numFmt w:val="bullet"/>
      <w:lvlText w:val="-"/>
      <w:lvlJc w:val="left"/>
      <w:pPr>
        <w:ind w:left="72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9A3ADC"/>
    <w:multiLevelType w:val="hybridMultilevel"/>
    <w:tmpl w:val="21122A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7D822CF"/>
    <w:multiLevelType w:val="multilevel"/>
    <w:tmpl w:val="B1385E1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684F7843"/>
    <w:multiLevelType w:val="hybridMultilevel"/>
    <w:tmpl w:val="D7A6B936"/>
    <w:lvl w:ilvl="0" w:tplc="9768FD2A">
      <w:start w:val="1"/>
      <w:numFmt w:val="lowerLetter"/>
      <w:lvlText w:val="%1)"/>
      <w:lvlJc w:val="left"/>
      <w:pPr>
        <w:ind w:left="1080" w:hanging="360"/>
      </w:pPr>
      <w:rPr>
        <w:rFonts w:hint="default"/>
        <w:b/>
      </w:rPr>
    </w:lvl>
    <w:lvl w:ilvl="1" w:tplc="041A0019">
      <w:start w:val="1"/>
      <w:numFmt w:val="lowerLetter"/>
      <w:lvlText w:val="%2."/>
      <w:lvlJc w:val="left"/>
      <w:pPr>
        <w:ind w:left="1800" w:hanging="360"/>
      </w:pPr>
    </w:lvl>
    <w:lvl w:ilvl="2" w:tplc="0D0E3A94">
      <w:start w:val="6"/>
      <w:numFmt w:val="decimal"/>
      <w:lvlText w:val="%3."/>
      <w:lvlJc w:val="left"/>
      <w:pPr>
        <w:ind w:left="2700" w:hanging="360"/>
      </w:pPr>
      <w:rPr>
        <w:rFonts w:hint="default"/>
      </w:rPr>
    </w:lvl>
    <w:lvl w:ilvl="3" w:tplc="041A000F">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7" w15:restartNumberingAfterBreak="0">
    <w:nsid w:val="6A8E1F32"/>
    <w:multiLevelType w:val="multilevel"/>
    <w:tmpl w:val="EB74660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B2246AB"/>
    <w:multiLevelType w:val="multilevel"/>
    <w:tmpl w:val="B1385E1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9" w15:restartNumberingAfterBreak="0">
    <w:nsid w:val="6B6E18BB"/>
    <w:multiLevelType w:val="hybridMultilevel"/>
    <w:tmpl w:val="68142A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BB7230B"/>
    <w:multiLevelType w:val="multilevel"/>
    <w:tmpl w:val="B1385E1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6EAC7B2D"/>
    <w:multiLevelType w:val="hybridMultilevel"/>
    <w:tmpl w:val="20C229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2D075E9"/>
    <w:multiLevelType w:val="hybridMultilevel"/>
    <w:tmpl w:val="FDB49906"/>
    <w:lvl w:ilvl="0" w:tplc="FFFFFFFF">
      <w:start w:val="1"/>
      <w:numFmt w:val="decimal"/>
      <w:lvlText w:val="%1."/>
      <w:lvlJc w:val="left"/>
      <w:pPr>
        <w:ind w:left="720" w:hanging="360"/>
      </w:pPr>
      <w:rPr>
        <w:rFonts w:hint="default"/>
      </w:rPr>
    </w:lvl>
    <w:lvl w:ilvl="1" w:tplc="836AFAC4">
      <w:start w:val="10"/>
      <w:numFmt w:val="bullet"/>
      <w:lvlText w:val="-"/>
      <w:lvlJc w:val="left"/>
      <w:pPr>
        <w:ind w:left="72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96F66C3"/>
    <w:multiLevelType w:val="hybridMultilevel"/>
    <w:tmpl w:val="61BAA688"/>
    <w:lvl w:ilvl="0" w:tplc="D24C36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98B12A8"/>
    <w:multiLevelType w:val="hybridMultilevel"/>
    <w:tmpl w:val="C5087E56"/>
    <w:lvl w:ilvl="0" w:tplc="0B028A5A">
      <w:start w:val="1"/>
      <w:numFmt w:val="upperLetter"/>
      <w:lvlText w:val="%1."/>
      <w:lvlJc w:val="left"/>
      <w:pPr>
        <w:ind w:left="180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79F87377"/>
    <w:multiLevelType w:val="hybridMultilevel"/>
    <w:tmpl w:val="5F8E6600"/>
    <w:lvl w:ilvl="0" w:tplc="836AFAC4">
      <w:start w:val="1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7482256">
    <w:abstractNumId w:val="53"/>
  </w:num>
  <w:num w:numId="2" w16cid:durableId="1172909701">
    <w:abstractNumId w:val="39"/>
  </w:num>
  <w:num w:numId="3" w16cid:durableId="241263072">
    <w:abstractNumId w:val="49"/>
  </w:num>
  <w:num w:numId="4" w16cid:durableId="253245292">
    <w:abstractNumId w:val="21"/>
  </w:num>
  <w:num w:numId="5" w16cid:durableId="422262553">
    <w:abstractNumId w:val="33"/>
  </w:num>
  <w:num w:numId="6" w16cid:durableId="1540387176">
    <w:abstractNumId w:val="17"/>
  </w:num>
  <w:num w:numId="7" w16cid:durableId="1286540660">
    <w:abstractNumId w:val="20"/>
  </w:num>
  <w:num w:numId="8" w16cid:durableId="1582988865">
    <w:abstractNumId w:val="46"/>
  </w:num>
  <w:num w:numId="9" w16cid:durableId="715004088">
    <w:abstractNumId w:val="26"/>
  </w:num>
  <w:num w:numId="10" w16cid:durableId="1043553945">
    <w:abstractNumId w:val="0"/>
  </w:num>
  <w:num w:numId="11" w16cid:durableId="1357538590">
    <w:abstractNumId w:val="1"/>
  </w:num>
  <w:num w:numId="12" w16cid:durableId="1936746567">
    <w:abstractNumId w:val="2"/>
  </w:num>
  <w:num w:numId="13" w16cid:durableId="937056106">
    <w:abstractNumId w:val="3"/>
  </w:num>
  <w:num w:numId="14" w16cid:durableId="699745619">
    <w:abstractNumId w:val="4"/>
  </w:num>
  <w:num w:numId="15" w16cid:durableId="1280987381">
    <w:abstractNumId w:val="5"/>
  </w:num>
  <w:num w:numId="16" w16cid:durableId="15888736">
    <w:abstractNumId w:val="6"/>
  </w:num>
  <w:num w:numId="17" w16cid:durableId="1141196198">
    <w:abstractNumId w:val="7"/>
  </w:num>
  <w:num w:numId="18" w16cid:durableId="638920085">
    <w:abstractNumId w:val="8"/>
  </w:num>
  <w:num w:numId="19" w16cid:durableId="1808090583">
    <w:abstractNumId w:val="9"/>
  </w:num>
  <w:num w:numId="20" w16cid:durableId="369653790">
    <w:abstractNumId w:val="10"/>
  </w:num>
  <w:num w:numId="21" w16cid:durableId="1879050044">
    <w:abstractNumId w:val="11"/>
  </w:num>
  <w:num w:numId="22" w16cid:durableId="1734503536">
    <w:abstractNumId w:val="31"/>
  </w:num>
  <w:num w:numId="23" w16cid:durableId="78991625">
    <w:abstractNumId w:val="24"/>
  </w:num>
  <w:num w:numId="24" w16cid:durableId="308485205">
    <w:abstractNumId w:val="32"/>
  </w:num>
  <w:num w:numId="25" w16cid:durableId="344326584">
    <w:abstractNumId w:val="43"/>
  </w:num>
  <w:num w:numId="26" w16cid:durableId="910385841">
    <w:abstractNumId w:val="52"/>
  </w:num>
  <w:num w:numId="27" w16cid:durableId="1473642997">
    <w:abstractNumId w:val="22"/>
  </w:num>
  <w:num w:numId="28" w16cid:durableId="615451483">
    <w:abstractNumId w:val="40"/>
  </w:num>
  <w:num w:numId="29" w16cid:durableId="41634294">
    <w:abstractNumId w:val="13"/>
  </w:num>
  <w:num w:numId="30" w16cid:durableId="72747768">
    <w:abstractNumId w:val="34"/>
  </w:num>
  <w:num w:numId="31" w16cid:durableId="2127503195">
    <w:abstractNumId w:val="51"/>
  </w:num>
  <w:num w:numId="32" w16cid:durableId="1034040530">
    <w:abstractNumId w:val="23"/>
  </w:num>
  <w:num w:numId="33" w16cid:durableId="415711174">
    <w:abstractNumId w:val="50"/>
  </w:num>
  <w:num w:numId="34" w16cid:durableId="1233078269">
    <w:abstractNumId w:val="42"/>
  </w:num>
  <w:num w:numId="35" w16cid:durableId="33628569">
    <w:abstractNumId w:val="44"/>
  </w:num>
  <w:num w:numId="36" w16cid:durableId="765275848">
    <w:abstractNumId w:val="55"/>
  </w:num>
  <w:num w:numId="37" w16cid:durableId="1671444259">
    <w:abstractNumId w:val="16"/>
  </w:num>
  <w:num w:numId="38" w16cid:durableId="1555123044">
    <w:abstractNumId w:val="12"/>
  </w:num>
  <w:num w:numId="39" w16cid:durableId="128592939">
    <w:abstractNumId w:val="29"/>
  </w:num>
  <w:num w:numId="40" w16cid:durableId="1971278409">
    <w:abstractNumId w:val="19"/>
  </w:num>
  <w:num w:numId="41" w16cid:durableId="273487439">
    <w:abstractNumId w:val="14"/>
  </w:num>
  <w:num w:numId="42" w16cid:durableId="1597203220">
    <w:abstractNumId w:val="15"/>
  </w:num>
  <w:num w:numId="43" w16cid:durableId="1844280440">
    <w:abstractNumId w:val="27"/>
  </w:num>
  <w:num w:numId="44" w16cid:durableId="1422798699">
    <w:abstractNumId w:val="36"/>
  </w:num>
  <w:num w:numId="45" w16cid:durableId="1169910737">
    <w:abstractNumId w:val="54"/>
  </w:num>
  <w:num w:numId="46" w16cid:durableId="1225675127">
    <w:abstractNumId w:val="25"/>
  </w:num>
  <w:num w:numId="47" w16cid:durableId="1283611414">
    <w:abstractNumId w:val="30"/>
  </w:num>
  <w:num w:numId="48" w16cid:durableId="745226396">
    <w:abstractNumId w:val="45"/>
  </w:num>
  <w:num w:numId="49" w16cid:durableId="1317958255">
    <w:abstractNumId w:val="48"/>
  </w:num>
  <w:num w:numId="50" w16cid:durableId="1796367979">
    <w:abstractNumId w:val="41"/>
  </w:num>
  <w:num w:numId="51" w16cid:durableId="82728339">
    <w:abstractNumId w:val="28"/>
  </w:num>
  <w:num w:numId="52" w16cid:durableId="732391239">
    <w:abstractNumId w:val="47"/>
  </w:num>
  <w:num w:numId="53" w16cid:durableId="686712582">
    <w:abstractNumId w:val="37"/>
  </w:num>
  <w:num w:numId="54" w16cid:durableId="1099832791">
    <w:abstractNumId w:val="18"/>
  </w:num>
  <w:num w:numId="55" w16cid:durableId="1964537915">
    <w:abstractNumId w:val="35"/>
  </w:num>
  <w:num w:numId="56" w16cid:durableId="89045528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B5"/>
    <w:rsid w:val="00000196"/>
    <w:rsid w:val="000005DD"/>
    <w:rsid w:val="00010D27"/>
    <w:rsid w:val="000A34EA"/>
    <w:rsid w:val="000A65E2"/>
    <w:rsid w:val="000E33A3"/>
    <w:rsid w:val="000E64CE"/>
    <w:rsid w:val="000F51CE"/>
    <w:rsid w:val="001022E8"/>
    <w:rsid w:val="001048CD"/>
    <w:rsid w:val="00110757"/>
    <w:rsid w:val="00113C3F"/>
    <w:rsid w:val="00114DD2"/>
    <w:rsid w:val="00115C4F"/>
    <w:rsid w:val="0012058D"/>
    <w:rsid w:val="001332BE"/>
    <w:rsid w:val="00133B00"/>
    <w:rsid w:val="0013778C"/>
    <w:rsid w:val="001414B7"/>
    <w:rsid w:val="00146F23"/>
    <w:rsid w:val="0015221C"/>
    <w:rsid w:val="00166068"/>
    <w:rsid w:val="00172CEA"/>
    <w:rsid w:val="001819E3"/>
    <w:rsid w:val="001A466B"/>
    <w:rsid w:val="001B37BD"/>
    <w:rsid w:val="001B4617"/>
    <w:rsid w:val="001C6CAA"/>
    <w:rsid w:val="001D4C05"/>
    <w:rsid w:val="001E0FF3"/>
    <w:rsid w:val="00201DD5"/>
    <w:rsid w:val="00230715"/>
    <w:rsid w:val="002329F3"/>
    <w:rsid w:val="00232EDE"/>
    <w:rsid w:val="00260C36"/>
    <w:rsid w:val="00262124"/>
    <w:rsid w:val="00271CB2"/>
    <w:rsid w:val="00276789"/>
    <w:rsid w:val="00282173"/>
    <w:rsid w:val="002B3CBD"/>
    <w:rsid w:val="002B64CE"/>
    <w:rsid w:val="002B7048"/>
    <w:rsid w:val="002C3150"/>
    <w:rsid w:val="002C4758"/>
    <w:rsid w:val="002D394F"/>
    <w:rsid w:val="002E5EEE"/>
    <w:rsid w:val="002F328E"/>
    <w:rsid w:val="00301CA4"/>
    <w:rsid w:val="0032039B"/>
    <w:rsid w:val="00321DBB"/>
    <w:rsid w:val="00324579"/>
    <w:rsid w:val="00331C54"/>
    <w:rsid w:val="00333378"/>
    <w:rsid w:val="0033345A"/>
    <w:rsid w:val="003335BF"/>
    <w:rsid w:val="00344B18"/>
    <w:rsid w:val="00350285"/>
    <w:rsid w:val="0035212D"/>
    <w:rsid w:val="00362349"/>
    <w:rsid w:val="00377029"/>
    <w:rsid w:val="00384761"/>
    <w:rsid w:val="003871A3"/>
    <w:rsid w:val="00394906"/>
    <w:rsid w:val="003C035B"/>
    <w:rsid w:val="003C2FD8"/>
    <w:rsid w:val="003D679A"/>
    <w:rsid w:val="003E315F"/>
    <w:rsid w:val="003E6017"/>
    <w:rsid w:val="00405A88"/>
    <w:rsid w:val="00405E64"/>
    <w:rsid w:val="004065F2"/>
    <w:rsid w:val="00416736"/>
    <w:rsid w:val="00423F85"/>
    <w:rsid w:val="004418C1"/>
    <w:rsid w:val="004469AA"/>
    <w:rsid w:val="00476AAB"/>
    <w:rsid w:val="00492766"/>
    <w:rsid w:val="004A0112"/>
    <w:rsid w:val="004A5B61"/>
    <w:rsid w:val="004A7FBB"/>
    <w:rsid w:val="004B651A"/>
    <w:rsid w:val="004B6DFD"/>
    <w:rsid w:val="004D50FE"/>
    <w:rsid w:val="004E018D"/>
    <w:rsid w:val="004F22F9"/>
    <w:rsid w:val="004F44FD"/>
    <w:rsid w:val="004F6E78"/>
    <w:rsid w:val="005039D0"/>
    <w:rsid w:val="00504714"/>
    <w:rsid w:val="00510612"/>
    <w:rsid w:val="00514DE1"/>
    <w:rsid w:val="00515133"/>
    <w:rsid w:val="00526228"/>
    <w:rsid w:val="005430E9"/>
    <w:rsid w:val="00576B47"/>
    <w:rsid w:val="0058291E"/>
    <w:rsid w:val="005A0341"/>
    <w:rsid w:val="005B28F5"/>
    <w:rsid w:val="005C0CD3"/>
    <w:rsid w:val="005D68C8"/>
    <w:rsid w:val="005D6931"/>
    <w:rsid w:val="005E4D12"/>
    <w:rsid w:val="00634C97"/>
    <w:rsid w:val="00637772"/>
    <w:rsid w:val="00643200"/>
    <w:rsid w:val="00654F4D"/>
    <w:rsid w:val="006667A5"/>
    <w:rsid w:val="006716FC"/>
    <w:rsid w:val="00691647"/>
    <w:rsid w:val="00697B74"/>
    <w:rsid w:val="006A177E"/>
    <w:rsid w:val="006B7855"/>
    <w:rsid w:val="006C362D"/>
    <w:rsid w:val="006F4FD2"/>
    <w:rsid w:val="00714D26"/>
    <w:rsid w:val="007302F5"/>
    <w:rsid w:val="00736849"/>
    <w:rsid w:val="0073685F"/>
    <w:rsid w:val="00754606"/>
    <w:rsid w:val="0075547C"/>
    <w:rsid w:val="00763F3B"/>
    <w:rsid w:val="0077615F"/>
    <w:rsid w:val="00781C94"/>
    <w:rsid w:val="007B29A5"/>
    <w:rsid w:val="007C5F04"/>
    <w:rsid w:val="007D1258"/>
    <w:rsid w:val="007D1834"/>
    <w:rsid w:val="007E0722"/>
    <w:rsid w:val="007F5BB8"/>
    <w:rsid w:val="007F714E"/>
    <w:rsid w:val="007F7765"/>
    <w:rsid w:val="00813D67"/>
    <w:rsid w:val="008157B7"/>
    <w:rsid w:val="00822EF1"/>
    <w:rsid w:val="008378BA"/>
    <w:rsid w:val="008475B9"/>
    <w:rsid w:val="00862748"/>
    <w:rsid w:val="00864E16"/>
    <w:rsid w:val="00871562"/>
    <w:rsid w:val="00873C7A"/>
    <w:rsid w:val="00873E59"/>
    <w:rsid w:val="00887F97"/>
    <w:rsid w:val="00891A73"/>
    <w:rsid w:val="00892CD0"/>
    <w:rsid w:val="00897831"/>
    <w:rsid w:val="008C1039"/>
    <w:rsid w:val="008C1C9A"/>
    <w:rsid w:val="008C1F97"/>
    <w:rsid w:val="008D518E"/>
    <w:rsid w:val="008D53EB"/>
    <w:rsid w:val="008D643C"/>
    <w:rsid w:val="008E414D"/>
    <w:rsid w:val="008F5867"/>
    <w:rsid w:val="009109E5"/>
    <w:rsid w:val="0093091C"/>
    <w:rsid w:val="009452C1"/>
    <w:rsid w:val="009453FB"/>
    <w:rsid w:val="00965867"/>
    <w:rsid w:val="009674F4"/>
    <w:rsid w:val="0097042E"/>
    <w:rsid w:val="00993322"/>
    <w:rsid w:val="009A61AA"/>
    <w:rsid w:val="009A6663"/>
    <w:rsid w:val="009B6662"/>
    <w:rsid w:val="009E4F1B"/>
    <w:rsid w:val="00A057E2"/>
    <w:rsid w:val="00A1413E"/>
    <w:rsid w:val="00A146BD"/>
    <w:rsid w:val="00A412E8"/>
    <w:rsid w:val="00A52434"/>
    <w:rsid w:val="00A55F50"/>
    <w:rsid w:val="00A63317"/>
    <w:rsid w:val="00A65BB8"/>
    <w:rsid w:val="00A8259E"/>
    <w:rsid w:val="00A84C0E"/>
    <w:rsid w:val="00A86E59"/>
    <w:rsid w:val="00AA5536"/>
    <w:rsid w:val="00AB00F1"/>
    <w:rsid w:val="00AC5B46"/>
    <w:rsid w:val="00AD2012"/>
    <w:rsid w:val="00AF135B"/>
    <w:rsid w:val="00AF7836"/>
    <w:rsid w:val="00B125A1"/>
    <w:rsid w:val="00B30E8F"/>
    <w:rsid w:val="00B35851"/>
    <w:rsid w:val="00B374ED"/>
    <w:rsid w:val="00B47F3E"/>
    <w:rsid w:val="00B5261E"/>
    <w:rsid w:val="00B64E4B"/>
    <w:rsid w:val="00B708B1"/>
    <w:rsid w:val="00B92288"/>
    <w:rsid w:val="00BA55BF"/>
    <w:rsid w:val="00BD6422"/>
    <w:rsid w:val="00BD7A8F"/>
    <w:rsid w:val="00C4554C"/>
    <w:rsid w:val="00C52082"/>
    <w:rsid w:val="00C52E92"/>
    <w:rsid w:val="00C6172E"/>
    <w:rsid w:val="00C61F54"/>
    <w:rsid w:val="00C67CA5"/>
    <w:rsid w:val="00C70B48"/>
    <w:rsid w:val="00C736FD"/>
    <w:rsid w:val="00C774DF"/>
    <w:rsid w:val="00C83A14"/>
    <w:rsid w:val="00CD2D57"/>
    <w:rsid w:val="00CD5F5A"/>
    <w:rsid w:val="00CE41E2"/>
    <w:rsid w:val="00CE4C6F"/>
    <w:rsid w:val="00D05FBC"/>
    <w:rsid w:val="00D0630C"/>
    <w:rsid w:val="00D109B7"/>
    <w:rsid w:val="00D23B27"/>
    <w:rsid w:val="00D318E0"/>
    <w:rsid w:val="00D3549C"/>
    <w:rsid w:val="00D72744"/>
    <w:rsid w:val="00D8282D"/>
    <w:rsid w:val="00D938CE"/>
    <w:rsid w:val="00DA36A8"/>
    <w:rsid w:val="00DA41C8"/>
    <w:rsid w:val="00DA4CB8"/>
    <w:rsid w:val="00DA7422"/>
    <w:rsid w:val="00DD05F3"/>
    <w:rsid w:val="00DD5985"/>
    <w:rsid w:val="00DE2749"/>
    <w:rsid w:val="00DF3F68"/>
    <w:rsid w:val="00E03A75"/>
    <w:rsid w:val="00E07C6E"/>
    <w:rsid w:val="00E10342"/>
    <w:rsid w:val="00E2567B"/>
    <w:rsid w:val="00E26A99"/>
    <w:rsid w:val="00E549AE"/>
    <w:rsid w:val="00E84F57"/>
    <w:rsid w:val="00E91834"/>
    <w:rsid w:val="00EC3A59"/>
    <w:rsid w:val="00EC4ADF"/>
    <w:rsid w:val="00ED5872"/>
    <w:rsid w:val="00EE563D"/>
    <w:rsid w:val="00EF3C53"/>
    <w:rsid w:val="00F03386"/>
    <w:rsid w:val="00F06EEB"/>
    <w:rsid w:val="00F243F9"/>
    <w:rsid w:val="00F24E10"/>
    <w:rsid w:val="00F46331"/>
    <w:rsid w:val="00F50E5A"/>
    <w:rsid w:val="00F51FB9"/>
    <w:rsid w:val="00F53FC3"/>
    <w:rsid w:val="00F624B5"/>
    <w:rsid w:val="00F63DD1"/>
    <w:rsid w:val="00F76D7E"/>
    <w:rsid w:val="00FA5A40"/>
    <w:rsid w:val="00FA7B19"/>
    <w:rsid w:val="00FC23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891A"/>
  <w15:docId w15:val="{407EA712-616F-405F-A2C6-65CEF653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624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E549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F24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624B5"/>
    <w:rPr>
      <w:rFonts w:asciiTheme="majorHAnsi" w:eastAsiaTheme="majorEastAsia" w:hAnsiTheme="majorHAnsi" w:cstheme="majorBidi"/>
      <w:b/>
      <w:bCs/>
      <w:color w:val="365F91" w:themeColor="accent1" w:themeShade="BF"/>
      <w:sz w:val="28"/>
      <w:szCs w:val="28"/>
    </w:rPr>
  </w:style>
  <w:style w:type="paragraph" w:styleId="Bezproreda">
    <w:name w:val="No Spacing"/>
    <w:link w:val="BezproredaChar"/>
    <w:uiPriority w:val="1"/>
    <w:qFormat/>
    <w:rsid w:val="00F624B5"/>
    <w:pPr>
      <w:spacing w:after="0" w:line="240" w:lineRule="auto"/>
    </w:pPr>
  </w:style>
  <w:style w:type="paragraph" w:styleId="Odlomakpopisa">
    <w:name w:val="List Paragraph"/>
    <w:basedOn w:val="Normal"/>
    <w:uiPriority w:val="34"/>
    <w:qFormat/>
    <w:rsid w:val="00697B74"/>
    <w:pPr>
      <w:ind w:left="720"/>
      <w:contextualSpacing/>
    </w:pPr>
    <w:rPr>
      <w:rFonts w:ascii="Calibri" w:eastAsia="Calibri" w:hAnsi="Calibri" w:cs="Times New Roman"/>
    </w:rPr>
  </w:style>
  <w:style w:type="paragraph" w:styleId="Tekstbalonia">
    <w:name w:val="Balloon Text"/>
    <w:basedOn w:val="Normal"/>
    <w:link w:val="TekstbaloniaChar"/>
    <w:uiPriority w:val="99"/>
    <w:semiHidden/>
    <w:unhideWhenUsed/>
    <w:rsid w:val="00C736F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736FD"/>
    <w:rPr>
      <w:rFonts w:ascii="Segoe UI" w:hAnsi="Segoe UI" w:cs="Segoe UI"/>
      <w:sz w:val="18"/>
      <w:szCs w:val="18"/>
    </w:rPr>
  </w:style>
  <w:style w:type="paragraph" w:styleId="Zaglavlje">
    <w:name w:val="header"/>
    <w:basedOn w:val="Normal"/>
    <w:link w:val="ZaglavljeChar"/>
    <w:uiPriority w:val="99"/>
    <w:unhideWhenUsed/>
    <w:rsid w:val="00C70B4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70B48"/>
  </w:style>
  <w:style w:type="paragraph" w:styleId="Podnoje">
    <w:name w:val="footer"/>
    <w:basedOn w:val="Normal"/>
    <w:link w:val="PodnojeChar"/>
    <w:uiPriority w:val="99"/>
    <w:unhideWhenUsed/>
    <w:rsid w:val="00C70B4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70B48"/>
  </w:style>
  <w:style w:type="character" w:styleId="Hiperveza">
    <w:name w:val="Hyperlink"/>
    <w:basedOn w:val="Zadanifontodlomka"/>
    <w:uiPriority w:val="99"/>
    <w:unhideWhenUsed/>
    <w:rsid w:val="00B374ED"/>
    <w:rPr>
      <w:color w:val="0000FF" w:themeColor="hyperlink"/>
      <w:u w:val="single"/>
    </w:rPr>
  </w:style>
  <w:style w:type="character" w:styleId="Nerijeenospominjanje">
    <w:name w:val="Unresolved Mention"/>
    <w:basedOn w:val="Zadanifontodlomka"/>
    <w:uiPriority w:val="99"/>
    <w:semiHidden/>
    <w:unhideWhenUsed/>
    <w:rsid w:val="00B374ED"/>
    <w:rPr>
      <w:color w:val="605E5C"/>
      <w:shd w:val="clear" w:color="auto" w:fill="E1DFDD"/>
    </w:rPr>
  </w:style>
  <w:style w:type="table" w:styleId="Reetkatablice">
    <w:name w:val="Table Grid"/>
    <w:basedOn w:val="Obinatablica"/>
    <w:uiPriority w:val="59"/>
    <w:rsid w:val="00B12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
    <w:name w:val="Bez proreda Char"/>
    <w:basedOn w:val="Zadanifontodlomka"/>
    <w:link w:val="Bezproreda"/>
    <w:uiPriority w:val="1"/>
    <w:rsid w:val="007F5BB8"/>
  </w:style>
  <w:style w:type="paragraph" w:styleId="TOCNaslov">
    <w:name w:val="TOC Heading"/>
    <w:basedOn w:val="Naslov1"/>
    <w:next w:val="Normal"/>
    <w:uiPriority w:val="39"/>
    <w:unhideWhenUsed/>
    <w:qFormat/>
    <w:rsid w:val="007F5BB8"/>
    <w:pPr>
      <w:spacing w:before="240" w:line="259" w:lineRule="auto"/>
      <w:outlineLvl w:val="9"/>
    </w:pPr>
    <w:rPr>
      <w:b w:val="0"/>
      <w:bCs w:val="0"/>
      <w:sz w:val="32"/>
      <w:szCs w:val="32"/>
      <w:lang w:eastAsia="hr-HR"/>
    </w:rPr>
  </w:style>
  <w:style w:type="paragraph" w:styleId="Sadraj1">
    <w:name w:val="toc 1"/>
    <w:basedOn w:val="Normal"/>
    <w:next w:val="Normal"/>
    <w:autoRedefine/>
    <w:uiPriority w:val="39"/>
    <w:unhideWhenUsed/>
    <w:rsid w:val="00B708B1"/>
    <w:pPr>
      <w:tabs>
        <w:tab w:val="left" w:pos="440"/>
        <w:tab w:val="right" w:leader="dot" w:pos="9628"/>
      </w:tabs>
      <w:spacing w:after="100"/>
      <w:jc w:val="both"/>
    </w:pPr>
  </w:style>
  <w:style w:type="character" w:customStyle="1" w:styleId="Naslov2Char">
    <w:name w:val="Naslov 2 Char"/>
    <w:basedOn w:val="Zadanifontodlomka"/>
    <w:link w:val="Naslov2"/>
    <w:uiPriority w:val="9"/>
    <w:rsid w:val="00E549AE"/>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F243F9"/>
    <w:rPr>
      <w:rFonts w:asciiTheme="majorHAnsi" w:eastAsiaTheme="majorEastAsia" w:hAnsiTheme="majorHAnsi" w:cstheme="majorBidi"/>
      <w:color w:val="243F60" w:themeColor="accent1" w:themeShade="7F"/>
      <w:sz w:val="24"/>
      <w:szCs w:val="24"/>
    </w:rPr>
  </w:style>
  <w:style w:type="paragraph" w:styleId="Sadraj2">
    <w:name w:val="toc 2"/>
    <w:basedOn w:val="Normal"/>
    <w:next w:val="Normal"/>
    <w:autoRedefine/>
    <w:uiPriority w:val="39"/>
    <w:unhideWhenUsed/>
    <w:rsid w:val="00EF3C53"/>
    <w:pPr>
      <w:tabs>
        <w:tab w:val="left" w:pos="567"/>
        <w:tab w:val="right" w:leader="dot" w:pos="9628"/>
      </w:tabs>
      <w:spacing w:after="100"/>
      <w:ind w:left="220"/>
      <w:jc w:val="right"/>
    </w:pPr>
  </w:style>
  <w:style w:type="paragraph" w:styleId="Sadraj3">
    <w:name w:val="toc 3"/>
    <w:basedOn w:val="Normal"/>
    <w:next w:val="Normal"/>
    <w:autoRedefine/>
    <w:uiPriority w:val="39"/>
    <w:unhideWhenUsed/>
    <w:rsid w:val="00EF3C5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okalni.proracuni@mfin.hr" TargetMode="External"/><Relationship Id="rId18" Type="http://schemas.openxmlformats.org/officeDocument/2006/relationships/hyperlink" Target="https://www.opcina-zakanje.hr/8/3/PRORACUN"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lokalni.proracuni@mfin.hr" TargetMode="External"/><Relationship Id="rId17" Type="http://schemas.openxmlformats.org/officeDocument/2006/relationships/hyperlink" Target="https://mfin.gov.hr//istaknute-teme/lokalna-samouprava/upute-zaizradu-proracuna-jlp-r-s/205" TargetMode="External"/><Relationship Id="rId2" Type="http://schemas.openxmlformats.org/officeDocument/2006/relationships/customXml" Target="../customXml/item2.xml"/><Relationship Id="rId16" Type="http://schemas.openxmlformats.org/officeDocument/2006/relationships/hyperlink" Target="mailto:lokalni.proracuni@mfin.h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nadzor.zakonitosti@mfin.hr"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www.opcina-zakanje.h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dur.karlovac@revizija.h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9601D8654B47D4ACAA293418E8F67D"/>
        <w:category>
          <w:name w:val="Općenito"/>
          <w:gallery w:val="placeholder"/>
        </w:category>
        <w:types>
          <w:type w:val="bbPlcHdr"/>
        </w:types>
        <w:behaviors>
          <w:behavior w:val="content"/>
        </w:behaviors>
        <w:guid w:val="{6820AD4A-F2D8-41D5-A366-8FB994C0D0A9}"/>
      </w:docPartPr>
      <w:docPartBody>
        <w:p w:rsidR="00602EDB" w:rsidRDefault="00943AB8" w:rsidP="00943AB8">
          <w:pPr>
            <w:pStyle w:val="709601D8654B47D4ACAA293418E8F67D"/>
          </w:pPr>
          <w:r>
            <w:rPr>
              <w:rFonts w:asciiTheme="majorHAnsi" w:eastAsiaTheme="majorEastAsia" w:hAnsiTheme="majorHAnsi" w:cstheme="majorBidi"/>
              <w:color w:val="4472C4" w:themeColor="accent1"/>
              <w:sz w:val="88"/>
              <w:szCs w:val="88"/>
            </w:rPr>
            <w:t>[naslov dokumenta]</w:t>
          </w:r>
        </w:p>
      </w:docPartBody>
    </w:docPart>
    <w:docPart>
      <w:docPartPr>
        <w:name w:val="DA7F36D6FB2248E5963F1174F2B67155"/>
        <w:category>
          <w:name w:val="Općenito"/>
          <w:gallery w:val="placeholder"/>
        </w:category>
        <w:types>
          <w:type w:val="bbPlcHdr"/>
        </w:types>
        <w:behaviors>
          <w:behavior w:val="content"/>
        </w:behaviors>
        <w:guid w:val="{140E144D-F4FC-4CCD-A2DD-A1F07B69ED9A}"/>
      </w:docPartPr>
      <w:docPartBody>
        <w:p w:rsidR="00602EDB" w:rsidRDefault="00943AB8" w:rsidP="00943AB8">
          <w:pPr>
            <w:pStyle w:val="DA7F36D6FB2248E5963F1174F2B67155"/>
          </w:pPr>
          <w:r>
            <w:rPr>
              <w:color w:val="4472C4" w:themeColor="accent1"/>
              <w:sz w:val="28"/>
              <w:szCs w:val="28"/>
            </w:rPr>
            <w:t>[ime autora]</w:t>
          </w:r>
        </w:p>
      </w:docPartBody>
    </w:docPart>
    <w:docPart>
      <w:docPartPr>
        <w:name w:val="2947AB330D7E4D9A8DCD1CEF0A31DCCD"/>
        <w:category>
          <w:name w:val="Općenito"/>
          <w:gallery w:val="placeholder"/>
        </w:category>
        <w:types>
          <w:type w:val="bbPlcHdr"/>
        </w:types>
        <w:behaviors>
          <w:behavior w:val="content"/>
        </w:behaviors>
        <w:guid w:val="{254EF2D7-A061-4E7C-9DFF-1D50B2847977}"/>
      </w:docPartPr>
      <w:docPartBody>
        <w:p w:rsidR="00602EDB" w:rsidRDefault="00943AB8" w:rsidP="00943AB8">
          <w:pPr>
            <w:pStyle w:val="2947AB330D7E4D9A8DCD1CEF0A31DCCD"/>
          </w:pPr>
          <w:r>
            <w:rPr>
              <w:color w:val="4472C4" w:themeColor="accent1"/>
              <w:sz w:val="28"/>
              <w:szCs w:val="2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B8"/>
    <w:rsid w:val="00384761"/>
    <w:rsid w:val="00602EDB"/>
    <w:rsid w:val="00943AB8"/>
    <w:rsid w:val="009C0B5B"/>
    <w:rsid w:val="00C475A9"/>
    <w:rsid w:val="00E103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709601D8654B47D4ACAA293418E8F67D">
    <w:name w:val="709601D8654B47D4ACAA293418E8F67D"/>
    <w:rsid w:val="00943AB8"/>
  </w:style>
  <w:style w:type="paragraph" w:customStyle="1" w:styleId="DA7F36D6FB2248E5963F1174F2B67155">
    <w:name w:val="DA7F36D6FB2248E5963F1174F2B67155"/>
    <w:rsid w:val="00943AB8"/>
  </w:style>
  <w:style w:type="paragraph" w:customStyle="1" w:styleId="2947AB330D7E4D9A8DCD1CEF0A31DCCD">
    <w:name w:val="2947AB330D7E4D9A8DCD1CEF0A31DCCD"/>
    <w:rsid w:val="00943A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66D9B1-A3EA-4C0E-994C-E314DE51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2803</TotalTime>
  <Pages>16</Pages>
  <Words>6678</Words>
  <Characters>38068</Characters>
  <Application>Microsoft Office Word</Application>
  <DocSecurity>0</DocSecurity>
  <Lines>317</Lines>
  <Paragraphs>89</Paragraphs>
  <ScaleCrop>false</ScaleCrop>
  <HeadingPairs>
    <vt:vector size="2" baseType="variant">
      <vt:variant>
        <vt:lpstr>Naslov</vt:lpstr>
      </vt:variant>
      <vt:variant>
        <vt:i4>1</vt:i4>
      </vt:variant>
    </vt:vector>
  </HeadingPairs>
  <TitlesOfParts>
    <vt:vector size="1" baseType="lpstr">
      <vt:lpstr>UPUTE ZA IZRADU I DOSTAVU PRIJEDLOGA PRORAČUNA OPĆINE ŽAKANJE I PRIJEDLOGA FINANCIJSKOG PLANA PRORAČUNSKOG KORISNIKA OPĆINE ŽAKANJE ZA RAZDOBLJE 2026. - 2028. godinu</vt:lpstr>
    </vt:vector>
  </TitlesOfParts>
  <Company/>
  <LinksUpToDate>false</LinksUpToDate>
  <CharactersWithSpaces>44657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ZA IZRADU I DOSTAVU PRIJEDLOGA PRORAČUNA OPĆINE ŽAKANJE I PRIJEDLOGA FINANCIJSKOG PLANA PRORAČUNSKOG KORISNIKA OPĆINE ŽAKANJE ZA RAZDOBLJE 2026. - 2028. godinu</dc:title>
  <dc:creator>Jedinstveni upravni odjel Općine Žakanje</dc:creator>
  <cp:lastModifiedBy>Općina Žakanje</cp:lastModifiedBy>
  <cp:revision>72</cp:revision>
  <cp:lastPrinted>2025-12-01T10:16:00Z</cp:lastPrinted>
  <dcterms:created xsi:type="dcterms:W3CDTF">2023-10-02T07:16:00Z</dcterms:created>
  <dcterms:modified xsi:type="dcterms:W3CDTF">2025-12-01T10:18:00Z</dcterms:modified>
</cp:coreProperties>
</file>