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7210F3" w:rsidRPr="007210F3" w14:paraId="0D78D451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1EC883E6" w14:textId="075C594D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47504B2F" wp14:editId="1659A003">
                  <wp:extent cx="581025" cy="723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0F3" w:rsidRPr="007210F3" w14:paraId="17F9BA7B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F75DF05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210F3" w:rsidRPr="007210F3" w14:paraId="0C4C1523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273B74E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210F3" w:rsidRPr="007210F3" w14:paraId="164A38AC" w14:textId="77777777" w:rsidTr="00C21233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5DD3A579" w14:textId="6707E099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6E611DFE" wp14:editId="4A70DE2A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1B7FF0EB" w14:textId="18DBB180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OPĆINSK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 VIJEĆE</w:t>
            </w:r>
          </w:p>
        </w:tc>
      </w:tr>
    </w:tbl>
    <w:p w14:paraId="0F2D27D1" w14:textId="77777777" w:rsidR="00EA464E" w:rsidRPr="00EA464E" w:rsidRDefault="00EA464E" w:rsidP="00EA464E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lang w:eastAsia="zh-CN"/>
        </w:rPr>
      </w:pPr>
    </w:p>
    <w:p w14:paraId="4E74CAE2" w14:textId="238420FE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KLASA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AE2F55">
        <w:rPr>
          <w:rFonts w:asciiTheme="minorHAnsi" w:hAnsiTheme="minorHAnsi" w:cstheme="minorHAnsi"/>
        </w:rPr>
        <w:t>246-05/24-01/5</w:t>
      </w:r>
    </w:p>
    <w:p w14:paraId="71982361" w14:textId="1349D8AC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URBROJ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AE2F55">
        <w:rPr>
          <w:rFonts w:asciiTheme="minorHAnsi" w:hAnsiTheme="minorHAnsi" w:cstheme="minorHAnsi"/>
        </w:rPr>
        <w:t>2133-22-01-24-1</w:t>
      </w:r>
    </w:p>
    <w:p w14:paraId="749233ED" w14:textId="4AB9B798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Žakanje</w:t>
      </w:r>
      <w:r w:rsidRPr="00EA464E">
        <w:rPr>
          <w:rFonts w:asciiTheme="minorHAnsi" w:hAnsiTheme="minorHAnsi" w:cstheme="minorHAnsi"/>
        </w:rPr>
        <w:t xml:space="preserve">, </w:t>
      </w:r>
      <w:r w:rsidR="00AE2F55">
        <w:rPr>
          <w:rFonts w:asciiTheme="minorHAnsi" w:hAnsiTheme="minorHAnsi" w:cstheme="minorHAnsi"/>
        </w:rPr>
        <w:t>14.03.2024.</w:t>
      </w:r>
    </w:p>
    <w:p w14:paraId="27DEF652" w14:textId="77777777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</w:p>
    <w:p w14:paraId="7FE58C7F" w14:textId="564EDC55" w:rsidR="00FF00B8" w:rsidRDefault="00EA464E" w:rsidP="006F3B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EA464E">
        <w:rPr>
          <w:rFonts w:asciiTheme="minorHAnsi" w:hAnsiTheme="minorHAnsi" w:cstheme="minorHAnsi"/>
        </w:rPr>
        <w:t>Temeljem članka 17. i 43. stavak 2.Zakona o ublažavanju i uklanjanju posljedica prirodnih nepogoda ("Narodne novine" broj 16/19)</w:t>
      </w:r>
      <w:r w:rsidR="006F3B3D">
        <w:rPr>
          <w:rFonts w:asciiTheme="minorHAnsi" w:hAnsiTheme="minorHAnsi" w:cstheme="minorHAnsi"/>
        </w:rPr>
        <w:t xml:space="preserve"> </w:t>
      </w:r>
      <w:r w:rsidRPr="00EA464E">
        <w:rPr>
          <w:rFonts w:asciiTheme="minorHAnsi" w:hAnsiTheme="minorHAnsi" w:cstheme="minorHAnsi"/>
        </w:rPr>
        <w:t xml:space="preserve"> i 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članka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30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Statuta Općine Žakanje („Službeni glasnik Općine Žakanje“,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01/21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) Općinsko vijeće Općine Žakanje na </w:t>
      </w:r>
      <w:r w:rsidR="00AE2F55">
        <w:rPr>
          <w:rFonts w:asciiTheme="minorHAnsi" w:eastAsia="Times New Roman" w:hAnsiTheme="minorHAnsi" w:cstheme="minorHAnsi"/>
          <w:color w:val="000000"/>
          <w:lang w:eastAsia="hr-HR"/>
        </w:rPr>
        <w:t>21.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 sjednici održanoj  </w:t>
      </w:r>
      <w:r w:rsidR="00AE2F55">
        <w:rPr>
          <w:rFonts w:asciiTheme="minorHAnsi" w:eastAsia="Times New Roman" w:hAnsiTheme="minorHAnsi" w:cstheme="minorHAnsi"/>
          <w:color w:val="000000"/>
          <w:lang w:eastAsia="hr-HR"/>
        </w:rPr>
        <w:t>14.03.</w:t>
      </w:r>
      <w:r w:rsidR="003A20D8">
        <w:rPr>
          <w:rFonts w:asciiTheme="minorHAnsi" w:eastAsia="Times New Roman" w:hAnsiTheme="minorHAnsi" w:cstheme="minorHAnsi"/>
          <w:color w:val="000000"/>
          <w:lang w:eastAsia="hr-HR"/>
        </w:rPr>
        <w:t>2024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godine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donosi</w:t>
      </w:r>
    </w:p>
    <w:p w14:paraId="62385FC2" w14:textId="77777777" w:rsidR="006F3B3D" w:rsidRDefault="006F3B3D" w:rsidP="006F3B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32"/>
          <w:szCs w:val="32"/>
        </w:rPr>
      </w:pPr>
    </w:p>
    <w:p w14:paraId="244BDFB2" w14:textId="77777777" w:rsidR="00C7161B" w:rsidRPr="006F3B3D" w:rsidRDefault="00C7161B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PLAN  DJELOVANJA  U PODRUČJU PRIRODNIH NEPOGODA</w:t>
      </w:r>
    </w:p>
    <w:p w14:paraId="0DD17760" w14:textId="40211C73" w:rsidR="00C7161B" w:rsidRDefault="00EA464E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NA PODRUČJU OPĆINE ŽAKANJE</w:t>
      </w:r>
      <w:r w:rsidR="00C7161B" w:rsidRPr="006F3B3D">
        <w:rPr>
          <w:b/>
          <w:bCs/>
        </w:rPr>
        <w:t xml:space="preserve"> </w:t>
      </w:r>
      <w:r w:rsidRPr="006F3B3D">
        <w:rPr>
          <w:b/>
          <w:bCs/>
        </w:rPr>
        <w:t>ZA 202</w:t>
      </w:r>
      <w:r w:rsidR="003A20D8">
        <w:rPr>
          <w:b/>
          <w:bCs/>
        </w:rPr>
        <w:t>4</w:t>
      </w:r>
      <w:r w:rsidR="00C7161B" w:rsidRPr="006F3B3D">
        <w:rPr>
          <w:b/>
          <w:bCs/>
        </w:rPr>
        <w:t>.</w:t>
      </w:r>
      <w:r w:rsidRPr="006F3B3D">
        <w:rPr>
          <w:b/>
          <w:bCs/>
        </w:rPr>
        <w:t xml:space="preserve"> </w:t>
      </w:r>
      <w:r w:rsidR="00C7161B" w:rsidRPr="006F3B3D">
        <w:rPr>
          <w:b/>
          <w:bCs/>
        </w:rPr>
        <w:t>GODIN</w:t>
      </w:r>
      <w:r w:rsidRPr="006F3B3D">
        <w:rPr>
          <w:b/>
          <w:bCs/>
        </w:rPr>
        <w:t>U</w:t>
      </w:r>
    </w:p>
    <w:p w14:paraId="14CD1759" w14:textId="77777777" w:rsidR="00045A3A" w:rsidRDefault="00045A3A" w:rsidP="006F3B3D">
      <w:pPr>
        <w:spacing w:after="0" w:line="240" w:lineRule="auto"/>
        <w:jc w:val="center"/>
        <w:rPr>
          <w:b/>
          <w:bCs/>
        </w:rPr>
      </w:pPr>
    </w:p>
    <w:p w14:paraId="3860F8C2" w14:textId="118B481B" w:rsidR="00C7161B" w:rsidRPr="00045A3A" w:rsidRDefault="00045A3A" w:rsidP="00045A3A">
      <w:pPr>
        <w:pStyle w:val="Odlomakpopisa"/>
        <w:numPr>
          <w:ilvl w:val="0"/>
          <w:numId w:val="22"/>
        </w:numPr>
        <w:spacing w:after="0" w:line="240" w:lineRule="auto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UVOD </w:t>
      </w:r>
    </w:p>
    <w:p w14:paraId="2BA8990F" w14:textId="77777777" w:rsidR="00045A3A" w:rsidRPr="00045A3A" w:rsidRDefault="00045A3A" w:rsidP="00045A3A">
      <w:pPr>
        <w:pStyle w:val="Odlomakpopisa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7B34091C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U cilju ublažavanja i djelomičnog uklanjanja posljedica prirodne nepogode, osiguravaju se i planiraju novčana sredstva, određuje njihova namjena i način dodjele.</w:t>
      </w:r>
    </w:p>
    <w:p w14:paraId="57E5369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6D65E7" w14:textId="242A1262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t>POPIS MJERA I NOSITELJA MJERA U SLUČAJU NASTAJANJA PRIRODNE NEPOGODE</w:t>
      </w:r>
    </w:p>
    <w:p w14:paraId="72EB173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3FE6CA6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Pod pojmom mjere u smislu Zakona smatraju se sva djelovanja od strane općine</w:t>
      </w:r>
      <w:r w:rsidR="00C24901">
        <w:rPr>
          <w:rFonts w:cs="Times New Roman"/>
        </w:rPr>
        <w:t xml:space="preserve"> Žakanje</w:t>
      </w:r>
      <w:r w:rsidRPr="00C7161B">
        <w:rPr>
          <w:rFonts w:cs="Times New Roman"/>
        </w:rPr>
        <w:t xml:space="preserve"> vezana za sanaciju nastalih šteta, ovisno o naravi, odnosno vrsti prirodne nepogode koja je izgledna za određeno područje, odnosno o posljedicama istih. Kako se prirodne nepogode uglavnom javljaju iznenada i ne nastaju uvijek štete istih razmjera, u ovom dijelu moguće je provesti: </w:t>
      </w:r>
    </w:p>
    <w:p w14:paraId="13EFFCC8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Preventivne mjere</w:t>
      </w:r>
      <w:r w:rsidRPr="00C7161B">
        <w:rPr>
          <w:rFonts w:cs="Times New Roman"/>
        </w:rPr>
        <w:t xml:space="preserve"> radi umanjenja posljedica prirodne nepogode </w:t>
      </w:r>
    </w:p>
    <w:p w14:paraId="78C147F0" w14:textId="77777777" w:rsidR="00C7161B" w:rsidRPr="00C7161B" w:rsidRDefault="00C7161B" w:rsidP="00C7161B">
      <w:pPr>
        <w:spacing w:after="0" w:line="240" w:lineRule="auto"/>
        <w:ind w:left="720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Preventivne mjere obuhvaćaju: saniranje postojećih klizišta, uređivanje kanala i propusta uz prometnice, uređivanje korita potoka, rječica i rijeka, uređenje retencija, izgradnju barijera za sprečavanje odnošenja zemlje izvan poljoprivrednih površina, rušenje starih i trulih stabala, postavljanje zaštitnih mreža protiv tuče i slično.</w:t>
      </w:r>
    </w:p>
    <w:p w14:paraId="29F1C6BD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B620093" w14:textId="77777777" w:rsidR="00FB449D" w:rsidRDefault="00C7161B" w:rsidP="00C7161B">
      <w:pPr>
        <w:spacing w:after="0" w:line="240" w:lineRule="auto"/>
        <w:ind w:left="720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 - pružanje prve pomoći unesrećenima ukoliko ih je bilo, čišćenje stambenih, gospodarskih i drugih objekata od nanosa mulja, šljunka, drveća i slično, odstranjivanje odronjene zemlje, mulja i šljunka s cesta i lokalnih putova, te sve ostale radnje kojima se smanjuju nastala oštećenja. Ugroze koje se obrađuju dokumentima civilne zaštite (potres, poplava, ekstremne vremenske pojave i ostalo) se neće obrađivati ovim Planom</w:t>
      </w:r>
      <w:r w:rsidR="00AE7CFA">
        <w:rPr>
          <w:rFonts w:cs="Times New Roman"/>
        </w:rPr>
        <w:t>.</w:t>
      </w:r>
    </w:p>
    <w:p w14:paraId="6EEB3F5C" w14:textId="71C3F6BD" w:rsidR="00045A3A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05DDAD45" w14:textId="244CE63E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35299883" w14:textId="17CCB814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3BE8C9E" w14:textId="60254976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1801953" w14:textId="7A583661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52B0E0B" w14:textId="7FC6778F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7BE5B8A9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DC0BD35" w14:textId="5A3465F5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lastRenderedPageBreak/>
        <w:t>MJERE PO VRSTAMA PRIRODNIH NEPOGODA</w:t>
      </w:r>
    </w:p>
    <w:p w14:paraId="062759F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2EB25B87" w14:textId="22FBE980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Olujni i orkanski vjetar</w:t>
      </w:r>
    </w:p>
    <w:p w14:paraId="0B6E0FE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63E94E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BFA2283" w14:textId="51B1E3FF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Kod planiranja i gradnje prometnica valja voditi računa o vjetru i pojavi ekstremnih zračnih turbulencija. Na prometnicama tj. na mjestima gdje vjetar ima jače olujne udare trebaju postavljati posebni zaštitni sistemi, tzv. vjetrobrani i posebni znakovi upozorenja. </w:t>
      </w:r>
    </w:p>
    <w:p w14:paraId="30849C8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560AD8E0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792EE8AE" w14:textId="6A75E0A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olujnog i orkanskog nevremena.</w:t>
      </w:r>
    </w:p>
    <w:p w14:paraId="473838F0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8AC36D" w14:textId="77777777" w:rsidTr="00045A3A">
        <w:trPr>
          <w:trHeight w:val="226"/>
        </w:trPr>
        <w:tc>
          <w:tcPr>
            <w:tcW w:w="567" w:type="dxa"/>
            <w:shd w:val="clear" w:color="auto" w:fill="FFC000"/>
          </w:tcPr>
          <w:p w14:paraId="17A15D3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2481C02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2" w:type="dxa"/>
            <w:shd w:val="clear" w:color="auto" w:fill="FFC000"/>
          </w:tcPr>
          <w:p w14:paraId="20B5625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5D455C36" w14:textId="77777777" w:rsidTr="00045A3A">
        <w:trPr>
          <w:trHeight w:val="231"/>
        </w:trPr>
        <w:tc>
          <w:tcPr>
            <w:tcW w:w="567" w:type="dxa"/>
          </w:tcPr>
          <w:p w14:paraId="0B78174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2" w:type="dxa"/>
          </w:tcPr>
          <w:p w14:paraId="19228B4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234F8A5" w14:textId="77777777" w:rsidTr="00045A3A">
        <w:trPr>
          <w:trHeight w:val="217"/>
        </w:trPr>
        <w:tc>
          <w:tcPr>
            <w:tcW w:w="567" w:type="dxa"/>
          </w:tcPr>
          <w:p w14:paraId="48EF596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2" w:type="dxa"/>
          </w:tcPr>
          <w:p w14:paraId="2145EA2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Općinskog Povjerenstva te izrada popisa i šteta sukladno Zakona o ublažavanju i uklanjanju posljedica prirodnih nepogoda (NN16/19)</w:t>
            </w:r>
          </w:p>
        </w:tc>
      </w:tr>
      <w:tr w:rsidR="00C7161B" w:rsidRPr="00C7161B" w14:paraId="208B4960" w14:textId="77777777" w:rsidTr="00045A3A">
        <w:trPr>
          <w:trHeight w:val="230"/>
        </w:trPr>
        <w:tc>
          <w:tcPr>
            <w:tcW w:w="567" w:type="dxa"/>
          </w:tcPr>
          <w:p w14:paraId="15338BF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2" w:type="dxa"/>
          </w:tcPr>
          <w:p w14:paraId="758C404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Pozivanje Stožera CZ, aktiviranje operativnih snaga CZ općine </w:t>
            </w:r>
            <w:r w:rsidR="00957C7E">
              <w:rPr>
                <w:sz w:val="20"/>
                <w:szCs w:val="20"/>
              </w:rPr>
              <w:t>Žakanje</w:t>
            </w:r>
          </w:p>
        </w:tc>
      </w:tr>
      <w:tr w:rsidR="00C7161B" w:rsidRPr="00C7161B" w14:paraId="4883C9EC" w14:textId="77777777" w:rsidTr="00045A3A">
        <w:trPr>
          <w:trHeight w:val="244"/>
        </w:trPr>
        <w:tc>
          <w:tcPr>
            <w:tcW w:w="567" w:type="dxa"/>
          </w:tcPr>
          <w:p w14:paraId="1A8AB05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2" w:type="dxa"/>
          </w:tcPr>
          <w:p w14:paraId="559B792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25B5861C" w14:textId="77777777" w:rsidTr="00045A3A">
        <w:trPr>
          <w:trHeight w:val="272"/>
        </w:trPr>
        <w:tc>
          <w:tcPr>
            <w:tcW w:w="567" w:type="dxa"/>
          </w:tcPr>
          <w:p w14:paraId="02E64D2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2" w:type="dxa"/>
          </w:tcPr>
          <w:p w14:paraId="5829E87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</w:t>
            </w:r>
          </w:p>
          <w:p w14:paraId="5AC90D21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sustava za vodoopskrbu. </w:t>
            </w:r>
          </w:p>
          <w:p w14:paraId="6E09964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za elektroopskrbu.</w:t>
            </w:r>
          </w:p>
          <w:p w14:paraId="00D74C8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telekomunikacija.</w:t>
            </w:r>
          </w:p>
          <w:p w14:paraId="5EA0BBED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prikupljanje informacija o prohodnosti prometnica. </w:t>
            </w:r>
          </w:p>
          <w:p w14:paraId="575652D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prikupljanje informacija o stanju društvenih i stambenih objekata na prostoru.</w:t>
            </w:r>
          </w:p>
        </w:tc>
      </w:tr>
      <w:tr w:rsidR="00C7161B" w:rsidRPr="00C7161B" w14:paraId="40FC13CF" w14:textId="77777777" w:rsidTr="00045A3A">
        <w:trPr>
          <w:trHeight w:val="217"/>
        </w:trPr>
        <w:tc>
          <w:tcPr>
            <w:tcW w:w="567" w:type="dxa"/>
          </w:tcPr>
          <w:p w14:paraId="3FE69EE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9072" w:type="dxa"/>
          </w:tcPr>
          <w:p w14:paraId="0D6A459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Aktiviranje Vatrogasne zajednice općine </w:t>
            </w:r>
            <w:r w:rsidR="00FB449D">
              <w:rPr>
                <w:sz w:val="20"/>
                <w:szCs w:val="20"/>
              </w:rPr>
              <w:t>Žakanje</w:t>
            </w:r>
            <w:r w:rsidRPr="00C7161B">
              <w:rPr>
                <w:sz w:val="20"/>
                <w:szCs w:val="20"/>
              </w:rPr>
              <w:t xml:space="preserve"> i DVD-a te operativnih snaga CZ – Komunalnih poduzeća</w:t>
            </w:r>
          </w:p>
        </w:tc>
      </w:tr>
      <w:tr w:rsidR="00C7161B" w:rsidRPr="00C7161B" w14:paraId="7E95DE72" w14:textId="77777777" w:rsidTr="00045A3A">
        <w:trPr>
          <w:trHeight w:val="257"/>
        </w:trPr>
        <w:tc>
          <w:tcPr>
            <w:tcW w:w="567" w:type="dxa"/>
          </w:tcPr>
          <w:p w14:paraId="2190CC4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2" w:type="dxa"/>
          </w:tcPr>
          <w:p w14:paraId="4AF8D49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telekomunikacija i opskrbu električnom energijom sljedećim prioritetom: </w:t>
            </w:r>
          </w:p>
          <w:p w14:paraId="46FFC1A6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vodoopskrbni sustav </w:t>
            </w:r>
          </w:p>
          <w:p w14:paraId="5CB4EAA0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2399D67E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FC6557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pekare, trgovine </w:t>
            </w:r>
          </w:p>
          <w:p w14:paraId="56CACC0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objekti za pripremu hrane </w:t>
            </w:r>
          </w:p>
          <w:p w14:paraId="3D0292D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26C841E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pošta </w:t>
            </w:r>
          </w:p>
          <w:p w14:paraId="6B96430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ostali korisnici</w:t>
            </w:r>
          </w:p>
        </w:tc>
      </w:tr>
      <w:tr w:rsidR="00C7161B" w:rsidRPr="00C7161B" w14:paraId="75367A7C" w14:textId="77777777" w:rsidTr="00045A3A">
        <w:trPr>
          <w:trHeight w:val="163"/>
        </w:trPr>
        <w:tc>
          <w:tcPr>
            <w:tcW w:w="567" w:type="dxa"/>
          </w:tcPr>
          <w:p w14:paraId="5683AE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2" w:type="dxa"/>
          </w:tcPr>
          <w:p w14:paraId="14BC05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prometnica na području Općine sljedećim prioritetom: </w:t>
            </w:r>
          </w:p>
          <w:p w14:paraId="0C28ED7C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Državne ceste </w:t>
            </w:r>
          </w:p>
          <w:p w14:paraId="192B5B15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Županijske ceste </w:t>
            </w:r>
          </w:p>
          <w:p w14:paraId="2F51EE7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Lokalne ceste</w:t>
            </w:r>
          </w:p>
        </w:tc>
      </w:tr>
      <w:tr w:rsidR="00C7161B" w:rsidRPr="00C7161B" w14:paraId="17EB1304" w14:textId="77777777" w:rsidTr="00045A3A">
        <w:trPr>
          <w:trHeight w:val="244"/>
        </w:trPr>
        <w:tc>
          <w:tcPr>
            <w:tcW w:w="567" w:type="dxa"/>
          </w:tcPr>
          <w:p w14:paraId="4605E1C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2" w:type="dxa"/>
          </w:tcPr>
          <w:p w14:paraId="6AB37D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privremene sanacije oštećenja slijedećih objekata: </w:t>
            </w:r>
          </w:p>
          <w:p w14:paraId="02E2EBD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67EB4D4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55EC106B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trgovine </w:t>
            </w:r>
          </w:p>
          <w:p w14:paraId="5C3EBCD3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6DDED05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privatni objekti prema stupnju oštećenja</w:t>
            </w:r>
          </w:p>
        </w:tc>
      </w:tr>
      <w:tr w:rsidR="00C7161B" w:rsidRPr="00C7161B" w14:paraId="2A4657DE" w14:textId="77777777" w:rsidTr="00045A3A">
        <w:trPr>
          <w:trHeight w:val="176"/>
        </w:trPr>
        <w:tc>
          <w:tcPr>
            <w:tcW w:w="567" w:type="dxa"/>
          </w:tcPr>
          <w:p w14:paraId="304534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10.</w:t>
            </w:r>
          </w:p>
        </w:tc>
        <w:tc>
          <w:tcPr>
            <w:tcW w:w="9072" w:type="dxa"/>
          </w:tcPr>
          <w:p w14:paraId="69FD02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vlasnika poduzeća i obrta koji se bave takvom vrstom djelatnosti koja može izvršiti privremenu sanaciju štete</w:t>
            </w:r>
          </w:p>
        </w:tc>
      </w:tr>
      <w:tr w:rsidR="00C7161B" w:rsidRPr="00C7161B" w14:paraId="5C85E797" w14:textId="77777777" w:rsidTr="00045A3A">
        <w:trPr>
          <w:trHeight w:val="299"/>
        </w:trPr>
        <w:tc>
          <w:tcPr>
            <w:tcW w:w="567" w:type="dxa"/>
          </w:tcPr>
          <w:p w14:paraId="67A5B0D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11.</w:t>
            </w:r>
          </w:p>
        </w:tc>
        <w:tc>
          <w:tcPr>
            <w:tcW w:w="9072" w:type="dxa"/>
          </w:tcPr>
          <w:p w14:paraId="5A7F30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Zakonu te o rezultatima izvješćuje Povjerenstvo Karlovačke županije</w:t>
            </w:r>
          </w:p>
        </w:tc>
      </w:tr>
    </w:tbl>
    <w:p w14:paraId="18127BB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18214951" w14:textId="36EA143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D1686AE" w14:textId="74398EFC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0066B7C" w14:textId="24A314C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Suša </w:t>
      </w:r>
    </w:p>
    <w:p w14:paraId="215663B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0A3B498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1F7FA94A" w14:textId="52ED39F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Kako područje općine </w:t>
      </w:r>
      <w:r w:rsidR="00FB449D">
        <w:rPr>
          <w:rFonts w:cs="Times New Roman"/>
        </w:rPr>
        <w:t>Žakanje</w:t>
      </w:r>
      <w:r w:rsidRPr="00C7161B">
        <w:rPr>
          <w:rFonts w:cs="Times New Roman"/>
        </w:rPr>
        <w:t xml:space="preserve"> obiluje vodnim potencijalom potrebno je isti iskoristiti za natapanje poljoprivrednih površina gdje je to moguće. </w:t>
      </w:r>
    </w:p>
    <w:p w14:paraId="71D565FC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7F8E44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Mjere za ublažavanje i otklanjanje izravnih posljedica prirodne nepogode </w:t>
      </w:r>
    </w:p>
    <w:p w14:paraId="0FD50A67" w14:textId="22B669A9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suše.</w:t>
      </w:r>
    </w:p>
    <w:p w14:paraId="4B004EA3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002BDF81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7AFCD21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014401A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3EC029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00FB2AEC" w14:textId="77777777" w:rsidTr="00045A3A">
        <w:trPr>
          <w:trHeight w:val="231"/>
        </w:trPr>
        <w:tc>
          <w:tcPr>
            <w:tcW w:w="568" w:type="dxa"/>
          </w:tcPr>
          <w:p w14:paraId="2E2A15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1F8308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 Karlovačke županije i predlaganje aktiviranja Povjerenstva za procjenu štete od prirodnih nepogoda na ugroženim područjima.</w:t>
            </w:r>
          </w:p>
        </w:tc>
      </w:tr>
      <w:tr w:rsidR="00C7161B" w:rsidRPr="00C7161B" w14:paraId="25819068" w14:textId="77777777" w:rsidTr="00045A3A">
        <w:trPr>
          <w:trHeight w:val="217"/>
        </w:trPr>
        <w:tc>
          <w:tcPr>
            <w:tcW w:w="568" w:type="dxa"/>
          </w:tcPr>
          <w:p w14:paraId="3EAA4EA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2697B82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Zakona o ublažavanju i uklanjanju posljedica prirodnih nepogoda (NN 16/19)</w:t>
            </w:r>
          </w:p>
        </w:tc>
      </w:tr>
      <w:tr w:rsidR="00C7161B" w:rsidRPr="00C7161B" w14:paraId="7318A3CD" w14:textId="77777777" w:rsidTr="00045A3A">
        <w:trPr>
          <w:trHeight w:val="230"/>
        </w:trPr>
        <w:tc>
          <w:tcPr>
            <w:tcW w:w="568" w:type="dxa"/>
          </w:tcPr>
          <w:p w14:paraId="768DBB7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365EEF8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i aktivirane Vatrogasne zajednice sa DVD-ima i komunalnih poduzeća</w:t>
            </w:r>
          </w:p>
        </w:tc>
      </w:tr>
      <w:tr w:rsidR="00C7161B" w:rsidRPr="00C7161B" w14:paraId="49BACF4B" w14:textId="77777777" w:rsidTr="00045A3A">
        <w:trPr>
          <w:trHeight w:val="229"/>
        </w:trPr>
        <w:tc>
          <w:tcPr>
            <w:tcW w:w="568" w:type="dxa"/>
          </w:tcPr>
          <w:p w14:paraId="1350D6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1F3EDD4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se dogodila nestašica vode i izrada prioriteta dostave vode ljudima, životinjama, zalijevanje usjeva važnih za funkcioniranje zajednice</w:t>
            </w:r>
          </w:p>
        </w:tc>
      </w:tr>
      <w:tr w:rsidR="00C7161B" w:rsidRPr="00C7161B" w14:paraId="42867F6F" w14:textId="77777777" w:rsidTr="00045A3A">
        <w:trPr>
          <w:trHeight w:val="190"/>
        </w:trPr>
        <w:tc>
          <w:tcPr>
            <w:tcW w:w="568" w:type="dxa"/>
          </w:tcPr>
          <w:p w14:paraId="1EAF516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46D3B2F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Pronalaženje najbližeg vodocrpilišta sa kojega postoji mogućnost dostave vode</w:t>
            </w:r>
          </w:p>
        </w:tc>
      </w:tr>
      <w:tr w:rsidR="00C7161B" w:rsidRPr="00C7161B" w14:paraId="28255034" w14:textId="77777777" w:rsidTr="00045A3A">
        <w:trPr>
          <w:trHeight w:val="122"/>
        </w:trPr>
        <w:tc>
          <w:tcPr>
            <w:tcW w:w="568" w:type="dxa"/>
          </w:tcPr>
          <w:p w14:paraId="3CD391E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1B9116D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Angažiranje  DVD-a  i Komunalnih poduzeća Općine i regije na dostavi vode na ugrožena područja</w:t>
            </w:r>
          </w:p>
        </w:tc>
      </w:tr>
      <w:tr w:rsidR="00C7161B" w:rsidRPr="00C7161B" w14:paraId="6000E472" w14:textId="77777777" w:rsidTr="00045A3A">
        <w:trPr>
          <w:trHeight w:val="176"/>
        </w:trPr>
        <w:tc>
          <w:tcPr>
            <w:tcW w:w="568" w:type="dxa"/>
          </w:tcPr>
          <w:p w14:paraId="3A82B3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432E3DA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Informiranje stanovništva o načinu snabdijevanja</w:t>
            </w:r>
          </w:p>
        </w:tc>
      </w:tr>
      <w:tr w:rsidR="00C7161B" w:rsidRPr="00C7161B" w14:paraId="50CC6B9F" w14:textId="77777777" w:rsidTr="00045A3A">
        <w:trPr>
          <w:trHeight w:val="108"/>
        </w:trPr>
        <w:tc>
          <w:tcPr>
            <w:tcW w:w="568" w:type="dxa"/>
          </w:tcPr>
          <w:p w14:paraId="1D48D80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1" w:type="dxa"/>
          </w:tcPr>
          <w:p w14:paraId="0E93A27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Izrada popisa (vlasnik i broj grla) stočnog fonda koristeći evidenciju Veterinarske stanice</w:t>
            </w:r>
          </w:p>
        </w:tc>
      </w:tr>
      <w:tr w:rsidR="00C7161B" w:rsidRPr="00C7161B" w14:paraId="76F0D943" w14:textId="77777777" w:rsidTr="00045A3A">
        <w:trPr>
          <w:trHeight w:val="122"/>
        </w:trPr>
        <w:tc>
          <w:tcPr>
            <w:tcW w:w="568" w:type="dxa"/>
          </w:tcPr>
          <w:p w14:paraId="4D499C0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1" w:type="dxa"/>
          </w:tcPr>
          <w:p w14:paraId="1BF3E6F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minimalne dnevne količine vode po grlu.</w:t>
            </w:r>
          </w:p>
        </w:tc>
      </w:tr>
    </w:tbl>
    <w:p w14:paraId="10CBD462" w14:textId="3D22B76D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7E39B26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69F5C96" w14:textId="482791E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Tuča </w:t>
      </w:r>
    </w:p>
    <w:p w14:paraId="5AAFCE0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</w:p>
    <w:p w14:paraId="258057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797C258" w14:textId="15F1D99B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nabavka mreža protiv tuče čime se zaštićuju nasadi i urod od posljedica tuče. Područja koja se ne mogu štititi mrežama preventivno ulaganje je osiguranje uroda i nasada kod osiguravajućih društva od posljedica tuče. </w:t>
      </w:r>
    </w:p>
    <w:p w14:paraId="7A35BAD7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4078E2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50E51C06" w14:textId="7A4DB86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nevremena s tučom.</w:t>
      </w:r>
    </w:p>
    <w:p w14:paraId="12A8094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EF1C3B" w14:textId="77777777" w:rsidTr="003A20D8">
        <w:trPr>
          <w:trHeight w:val="226"/>
        </w:trPr>
        <w:tc>
          <w:tcPr>
            <w:tcW w:w="568" w:type="dxa"/>
            <w:shd w:val="clear" w:color="auto" w:fill="FFC000"/>
          </w:tcPr>
          <w:p w14:paraId="0070F25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080CC2A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6C934C9D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656B7DC7" w14:textId="77777777" w:rsidTr="003A20D8">
        <w:trPr>
          <w:trHeight w:val="231"/>
        </w:trPr>
        <w:tc>
          <w:tcPr>
            <w:tcW w:w="568" w:type="dxa"/>
          </w:tcPr>
          <w:p w14:paraId="151AE8F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46803E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6B9EFC36" w14:textId="77777777" w:rsidTr="003A20D8">
        <w:trPr>
          <w:trHeight w:val="217"/>
        </w:trPr>
        <w:tc>
          <w:tcPr>
            <w:tcW w:w="568" w:type="dxa"/>
          </w:tcPr>
          <w:p w14:paraId="67C51D9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00D5C6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1E97E5C8" w14:textId="77777777" w:rsidTr="003A20D8">
        <w:trPr>
          <w:trHeight w:val="230"/>
        </w:trPr>
        <w:tc>
          <w:tcPr>
            <w:tcW w:w="568" w:type="dxa"/>
          </w:tcPr>
          <w:p w14:paraId="4D3E9C2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75FA4E3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</w:t>
            </w:r>
          </w:p>
        </w:tc>
      </w:tr>
      <w:tr w:rsidR="00C7161B" w:rsidRPr="00C7161B" w14:paraId="39460555" w14:textId="77777777" w:rsidTr="003A20D8">
        <w:trPr>
          <w:trHeight w:val="229"/>
        </w:trPr>
        <w:tc>
          <w:tcPr>
            <w:tcW w:w="568" w:type="dxa"/>
          </w:tcPr>
          <w:p w14:paraId="4456F3E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56D80B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54B7190A" w14:textId="77777777" w:rsidTr="003A20D8">
        <w:trPr>
          <w:trHeight w:val="190"/>
        </w:trPr>
        <w:tc>
          <w:tcPr>
            <w:tcW w:w="568" w:type="dxa"/>
          </w:tcPr>
          <w:p w14:paraId="4E475AE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227745A2" w14:textId="77777777" w:rsidR="00C7161B" w:rsidRPr="00C7161B" w:rsidRDefault="00C7161B" w:rsidP="003A20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 sustava za vodoopskrbu.  sustava za elektroopskrbu.  sustava telekomunikacija.  prikupljanje informacija o prohodnosti prometnica.  </w:t>
            </w:r>
            <w:r w:rsidR="0034431E">
              <w:rPr>
                <w:sz w:val="20"/>
                <w:szCs w:val="20"/>
              </w:rPr>
              <w:t>P</w:t>
            </w:r>
            <w:r w:rsidRPr="00C7161B">
              <w:rPr>
                <w:sz w:val="20"/>
                <w:szCs w:val="20"/>
              </w:rPr>
              <w:t>rikupljanje informacija o stanju društvenih i stambenih objekata na prostoru</w:t>
            </w:r>
            <w:r w:rsidR="00A062D6">
              <w:rPr>
                <w:sz w:val="20"/>
                <w:szCs w:val="20"/>
              </w:rPr>
              <w:t xml:space="preserve"> Općine</w:t>
            </w:r>
          </w:p>
        </w:tc>
      </w:tr>
      <w:tr w:rsidR="00C7161B" w:rsidRPr="00C7161B" w14:paraId="20636959" w14:textId="77777777" w:rsidTr="003A20D8">
        <w:trPr>
          <w:trHeight w:val="122"/>
        </w:trPr>
        <w:tc>
          <w:tcPr>
            <w:tcW w:w="568" w:type="dxa"/>
          </w:tcPr>
          <w:p w14:paraId="0F486F86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68EB27D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Aktiviranje Vatrogasne zajednice Općine i DVD-a, komunalnih poduzeća</w:t>
            </w:r>
          </w:p>
        </w:tc>
      </w:tr>
      <w:tr w:rsidR="00C7161B" w:rsidRPr="00C7161B" w14:paraId="7960BFB6" w14:textId="77777777" w:rsidTr="003A20D8">
        <w:trPr>
          <w:trHeight w:val="176"/>
        </w:trPr>
        <w:tc>
          <w:tcPr>
            <w:tcW w:w="568" w:type="dxa"/>
          </w:tcPr>
          <w:p w14:paraId="20CD4EC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7F54F5A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redoslijeda u smislu stavljanja u potpunu funkciju telekomunikacija i opskrbu električnom energijom sljedećim prioritetom:  vodoopskrbni sustav, škole,  zdravstvene ustanove, pekare, trgovine…</w:t>
            </w:r>
          </w:p>
        </w:tc>
      </w:tr>
    </w:tbl>
    <w:p w14:paraId="3B2F5AA8" w14:textId="77777777" w:rsidR="00045A3A" w:rsidRDefault="00045A3A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0FA7A43A" w14:textId="2E82838C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Mraz </w:t>
      </w:r>
    </w:p>
    <w:p w14:paraId="19242C54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D54095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0BF6C791" w14:textId="1BC5474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proizvodnja unutar staklenika ili plastenika čime se zaštićuju nasadi i urod od posljedica mraza. Kod većih gospodarstvenika, kao i na područjima koja se ne mogu štititi plastenicima preventivno ulaganje je osiguranje uroda i nasada od posljedica mraza kod osiguravajućih društva. </w:t>
      </w:r>
    </w:p>
    <w:p w14:paraId="7A4BD0BE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1552B6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2128A3C2" w14:textId="49940F72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mraza.</w:t>
      </w:r>
    </w:p>
    <w:p w14:paraId="50215D2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5B3E13AA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2F1EFFA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34269A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5DC308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1D0F01C9" w14:textId="77777777" w:rsidTr="00045A3A">
        <w:trPr>
          <w:trHeight w:val="231"/>
        </w:trPr>
        <w:tc>
          <w:tcPr>
            <w:tcW w:w="568" w:type="dxa"/>
          </w:tcPr>
          <w:p w14:paraId="7785472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F08BB8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Izvještavanje </w:t>
            </w:r>
            <w:r w:rsidR="00E03692">
              <w:rPr>
                <w:sz w:val="20"/>
                <w:szCs w:val="20"/>
              </w:rPr>
              <w:t>župana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16E1957" w14:textId="77777777" w:rsidTr="00045A3A">
        <w:trPr>
          <w:trHeight w:val="217"/>
        </w:trPr>
        <w:tc>
          <w:tcPr>
            <w:tcW w:w="568" w:type="dxa"/>
          </w:tcPr>
          <w:p w14:paraId="63C44A6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7C66DE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B9704FD" w14:textId="77777777" w:rsidTr="00045A3A">
        <w:trPr>
          <w:trHeight w:val="230"/>
        </w:trPr>
        <w:tc>
          <w:tcPr>
            <w:tcW w:w="568" w:type="dxa"/>
          </w:tcPr>
          <w:p w14:paraId="47CED9E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658933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– po potrebi</w:t>
            </w:r>
          </w:p>
        </w:tc>
      </w:tr>
      <w:tr w:rsidR="00C7161B" w:rsidRPr="00C7161B" w14:paraId="42ED0CB7" w14:textId="77777777" w:rsidTr="00045A3A">
        <w:trPr>
          <w:trHeight w:val="229"/>
        </w:trPr>
        <w:tc>
          <w:tcPr>
            <w:tcW w:w="568" w:type="dxa"/>
          </w:tcPr>
          <w:p w14:paraId="4BA753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6D2BC33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6EF5CA62" w14:textId="77777777" w:rsidTr="00045A3A">
        <w:trPr>
          <w:trHeight w:val="190"/>
        </w:trPr>
        <w:tc>
          <w:tcPr>
            <w:tcW w:w="568" w:type="dxa"/>
          </w:tcPr>
          <w:p w14:paraId="1B0DAC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69FE3D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 Karlovačke  županije o obimu štete te dostavljanje izvješća o učinjenom.</w:t>
            </w:r>
          </w:p>
        </w:tc>
      </w:tr>
    </w:tbl>
    <w:p w14:paraId="666212DA" w14:textId="33F24AC3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12ADA14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B7A1BC5" w14:textId="4A9DD6E4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Velika visina snijega i snježni nanosi</w:t>
      </w:r>
    </w:p>
    <w:p w14:paraId="768847F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53D515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7C66D151" w14:textId="5CD10AEE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upozoravanje stanovništva (DHMZ), priprema zimske službe i komunalnih poduzeća, pozivanje stanovništva da izvršava svoje komunalne obaveze, priprema soli i mehanizacije i drugo. </w:t>
      </w:r>
    </w:p>
    <w:p w14:paraId="5A9D252D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F7918A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3B35479" w14:textId="59A80B9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dostatnu intervenciju komunalnih snaga i stanovnika; sanaciju nastalih oštećenja i šteta. Sanacija obuhvaća aktivnosti kojima se otklanjaju posljedice prirodne nepogode, te sve ostale radnje kojima se smanjuju posljedice obimnog snijega.</w:t>
      </w:r>
    </w:p>
    <w:p w14:paraId="1ED143F9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171452CA" w14:textId="77777777" w:rsidTr="003E52C0">
        <w:trPr>
          <w:trHeight w:val="226"/>
        </w:trPr>
        <w:tc>
          <w:tcPr>
            <w:tcW w:w="568" w:type="dxa"/>
            <w:shd w:val="clear" w:color="auto" w:fill="FFC000"/>
          </w:tcPr>
          <w:p w14:paraId="01BC7A5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36ADB03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404E4E0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4FA6A625" w14:textId="77777777" w:rsidTr="003E52C0">
        <w:trPr>
          <w:trHeight w:val="231"/>
        </w:trPr>
        <w:tc>
          <w:tcPr>
            <w:tcW w:w="568" w:type="dxa"/>
          </w:tcPr>
          <w:p w14:paraId="01B8C69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28A7FD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5473F86E" w14:textId="77777777" w:rsidTr="003E52C0">
        <w:trPr>
          <w:trHeight w:val="217"/>
        </w:trPr>
        <w:tc>
          <w:tcPr>
            <w:tcW w:w="568" w:type="dxa"/>
          </w:tcPr>
          <w:p w14:paraId="4740AB0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6EE710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44C86EC" w14:textId="77777777" w:rsidTr="003E52C0">
        <w:trPr>
          <w:trHeight w:val="230"/>
        </w:trPr>
        <w:tc>
          <w:tcPr>
            <w:tcW w:w="568" w:type="dxa"/>
          </w:tcPr>
          <w:p w14:paraId="000E85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482C19E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CZ, aktiviranje komunalnih i operativnih snaga</w:t>
            </w:r>
          </w:p>
          <w:p w14:paraId="5EEA0E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Sagledavanje razmjera ugroze </w:t>
            </w:r>
          </w:p>
        </w:tc>
      </w:tr>
      <w:tr w:rsidR="00C7161B" w:rsidRPr="00C7161B" w14:paraId="050FC772" w14:textId="77777777" w:rsidTr="003E52C0">
        <w:trPr>
          <w:trHeight w:val="229"/>
        </w:trPr>
        <w:tc>
          <w:tcPr>
            <w:tcW w:w="568" w:type="dxa"/>
          </w:tcPr>
          <w:p w14:paraId="16E0F53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4F2CCF0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štete; Osiguranje prohodnosti osnovnim cestama</w:t>
            </w:r>
          </w:p>
        </w:tc>
      </w:tr>
      <w:tr w:rsidR="00C7161B" w:rsidRPr="00C7161B" w14:paraId="2C8F118B" w14:textId="77777777" w:rsidTr="003E52C0">
        <w:trPr>
          <w:trHeight w:val="190"/>
        </w:trPr>
        <w:tc>
          <w:tcPr>
            <w:tcW w:w="568" w:type="dxa"/>
          </w:tcPr>
          <w:p w14:paraId="496309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77DB4D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Karlovačke županije o obimu štete te dostavljanje izvješća o učinjenom. Zahtijevanje pomoći od Županije.</w:t>
            </w:r>
          </w:p>
        </w:tc>
      </w:tr>
    </w:tbl>
    <w:p w14:paraId="07A0C3F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4E4B4FF" w14:textId="13FD16CC" w:rsidR="003E52C0" w:rsidRDefault="003E52C0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6F604861" w14:textId="5BC59AE3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6D3D4CD" w14:textId="47978A40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9F818F" w14:textId="513A094A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D8A6C44" w14:textId="64619BD8" w:rsidR="00C7161B" w:rsidRPr="003E52C0" w:rsidRDefault="00C7161B" w:rsidP="003E52C0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lastRenderedPageBreak/>
        <w:t>Ostale ugroze-rizici</w:t>
      </w:r>
    </w:p>
    <w:p w14:paraId="0268338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34608D8" w14:textId="638111BC" w:rsidR="003E52C0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 xml:space="preserve">Potres – </w:t>
      </w:r>
      <w:r w:rsidRPr="003E52C0">
        <w:rPr>
          <w:rFonts w:cs="Times New Roman"/>
        </w:rPr>
        <w:t>obzirom na razmjere i posljedice tražiti će proglašenje izvanrednog stanja te reorganizaciju svih cjelina u djelovanju. Obrađeno Planom djelovanja CZ Općine</w:t>
      </w:r>
      <w:r w:rsidR="0008490A" w:rsidRPr="003E52C0">
        <w:rPr>
          <w:rFonts w:cs="Times New Roman"/>
        </w:rPr>
        <w:t>.</w:t>
      </w:r>
    </w:p>
    <w:p w14:paraId="6992548D" w14:textId="77777777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24A07EC9" w14:textId="688E59CA" w:rsidR="00C7161B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>Poplava;  Požari (osobito veći-otvorenih prostora), Klizišta tla</w:t>
      </w:r>
      <w:r w:rsidRPr="003E52C0">
        <w:rPr>
          <w:rFonts w:cs="Times New Roman"/>
        </w:rPr>
        <w:t xml:space="preserve"> – Aktiviranje Povjerenstva i potrebnih operativnih snaga, kao i kod drugih el</w:t>
      </w:r>
      <w:r w:rsidR="003E52C0">
        <w:rPr>
          <w:rFonts w:cs="Times New Roman"/>
        </w:rPr>
        <w:t xml:space="preserve">ementarnih </w:t>
      </w:r>
      <w:r w:rsidRPr="003E52C0">
        <w:rPr>
          <w:rFonts w:cs="Times New Roman"/>
        </w:rPr>
        <w:t>nepogoda.</w:t>
      </w:r>
    </w:p>
    <w:p w14:paraId="3002F09D" w14:textId="7BD58A5A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4A299E4C" w14:textId="39AAB056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3C2CB7D1" w14:textId="4AAA0B5C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E52C0">
        <w:rPr>
          <w:rFonts w:cs="Times New Roman"/>
          <w:b/>
          <w:bCs/>
        </w:rPr>
        <w:t>NOSITELJI MJERA PO PRIRODNIM NEPOGODAMA</w:t>
      </w:r>
    </w:p>
    <w:p w14:paraId="1A949BC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227F1E3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Nositelji mjera za ublažavanje te otklanjanje izravnih posljedica prirodnih nepogoda su operativne snage sustava civilne zaštite koje su definirane Zakonom o sustavu civilne zaštite: </w:t>
      </w:r>
    </w:p>
    <w:p w14:paraId="617762D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Stožer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</w:p>
    <w:p w14:paraId="3C178F9F" w14:textId="5929C8D1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• Vatrogasna zajednica općine sa</w:t>
      </w:r>
      <w:r w:rsidRPr="001B5738">
        <w:rPr>
          <w:rFonts w:cs="Times New Roman"/>
          <w:color w:val="FF0000"/>
        </w:rPr>
        <w:t xml:space="preserve"> </w:t>
      </w:r>
      <w:r w:rsidR="0008490A" w:rsidRPr="0008490A">
        <w:rPr>
          <w:rFonts w:cs="Times New Roman"/>
        </w:rPr>
        <w:t>11</w:t>
      </w:r>
      <w:r w:rsidRPr="0008490A">
        <w:rPr>
          <w:rFonts w:cs="Times New Roman"/>
        </w:rPr>
        <w:t xml:space="preserve"> </w:t>
      </w:r>
      <w:r w:rsidRPr="00C7161B">
        <w:rPr>
          <w:rFonts w:cs="Times New Roman"/>
        </w:rPr>
        <w:t>DVD-</w:t>
      </w:r>
      <w:r w:rsidR="003E52C0">
        <w:rPr>
          <w:rFonts w:cs="Times New Roman"/>
        </w:rPr>
        <w:t>ova</w:t>
      </w:r>
    </w:p>
    <w:p w14:paraId="6EEDA578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Gradsko društvo Crvenog križa </w:t>
      </w:r>
      <w:r w:rsidR="001B5738">
        <w:rPr>
          <w:rFonts w:cs="Times New Roman"/>
        </w:rPr>
        <w:t>Ozalj</w:t>
      </w:r>
    </w:p>
    <w:p w14:paraId="2DF1DD3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HGSS-Stanica Karlovac </w:t>
      </w:r>
    </w:p>
    <w:p w14:paraId="32C03AC2" w14:textId="77777777" w:rsid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Pravne osobe i udruge od interesa za sustav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  <w:r w:rsidR="0008490A">
        <w:rPr>
          <w:rFonts w:cs="Times New Roman"/>
        </w:rPr>
        <w:t xml:space="preserve"> </w:t>
      </w:r>
    </w:p>
    <w:p w14:paraId="139AEBA9" w14:textId="77777777" w:rsidR="00F72241" w:rsidRDefault="00F72241" w:rsidP="00C7161B">
      <w:pPr>
        <w:spacing w:after="0" w:line="240" w:lineRule="auto"/>
        <w:jc w:val="both"/>
        <w:rPr>
          <w:rFonts w:cs="Times New Roman"/>
        </w:rPr>
      </w:pPr>
    </w:p>
    <w:p w14:paraId="394F7B4D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Pored Operativnih snaga sustava CZ kao nositelji određenih mjera u pojedinim ugrozama pojavit će se i: </w:t>
      </w:r>
    </w:p>
    <w:p w14:paraId="393A08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Centar za socijalnu skrb</w:t>
      </w:r>
      <w:r w:rsidR="00477F9D" w:rsidRPr="00F72241">
        <w:rPr>
          <w:rFonts w:cs="Times New Roman"/>
        </w:rPr>
        <w:t xml:space="preserve"> Karlovac-podružnica Ozalj</w:t>
      </w:r>
      <w:r w:rsidRPr="00F72241">
        <w:rPr>
          <w:rFonts w:cs="Times New Roman"/>
        </w:rPr>
        <w:t xml:space="preserve"> </w:t>
      </w:r>
    </w:p>
    <w:p w14:paraId="026C78B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Zavod za hitnu medicinu Karlovačke županije </w:t>
      </w:r>
    </w:p>
    <w:p w14:paraId="165F0AF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Hrvatske vode </w:t>
      </w:r>
    </w:p>
    <w:p w14:paraId="5733CE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HEP-interventne službe HEP Karlovac </w:t>
      </w:r>
    </w:p>
    <w:p w14:paraId="797DDE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HŠ UŠP  Karlovac, Hrvatske ceste d.o.o., </w:t>
      </w:r>
    </w:p>
    <w:p w14:paraId="6CD54F7E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ŽUC Karlovačke županije </w:t>
      </w:r>
    </w:p>
    <w:p w14:paraId="4E5786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Zavod za javno zdravstvo Karlovačke županije</w:t>
      </w:r>
    </w:p>
    <w:p w14:paraId="0EC7A5EB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Ravnateljstvo civilne zaštite (MUP), Područni ured civilne zaštite Zagreb  i Služba CZ/ŽC112 Karlovac</w:t>
      </w:r>
    </w:p>
    <w:p w14:paraId="1C34E47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342D76A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Sve navedene snage koristit će se u provođenju mjera kod svih elementarnih nepogoda ovisno o potrebama za istima.</w:t>
      </w:r>
    </w:p>
    <w:p w14:paraId="4F2CF0AE" w14:textId="5768C39A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924C921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0A1A1629" w14:textId="7EB66801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PROCJENE OSIGURANJA OPREME I DRUGIH SREDSTAVA ZAŠTITU I SPREČAVANJE STRADANJA IMOVINE, GOSPODARSKIH FUNKCIJA I STRADAVANJA STANOVNIŠTVA </w:t>
      </w:r>
    </w:p>
    <w:p w14:paraId="25D0D94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2ABAAB84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Pod pojmom procjena osiguranja opreme i drugih sredstava za zaštitu i sprječavanje stradanja imovine, gospodarskih funkcija i stradanja stanovništva podrazumijeva se procjena opreme i drugih sredstava nužnih za sanaciju, djelomično otklanjanje i ublažavanje štete nastale uslijed djelovanja prirodne nepogode. </w:t>
      </w:r>
    </w:p>
    <w:p w14:paraId="3F39A33D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3507E72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Opremom i sredstvima raspolažu subjekti koji su navedeni kao nositelji mjera za otklanjanje izravnih posljedica prirodnih nepogoda. Gospodarski subjekti koji raspolažu opremom, za izvođenje potrebnih radnji u slučaju sanacije, u okviru svoje redovne djelatnosti odrađuju preventivne mjere za smanjenje šteta pri nastajanju elementarne nepogode. </w:t>
      </w:r>
    </w:p>
    <w:p w14:paraId="688DC226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582CE724" w14:textId="28C0B08A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 xml:space="preserve">Općina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osigurava sredstva indirektno </w:t>
      </w:r>
      <w:r w:rsidR="003E52C0">
        <w:rPr>
          <w:rFonts w:cs="Times New Roman"/>
        </w:rPr>
        <w:t>kroz različite programe Proračuna.</w:t>
      </w:r>
    </w:p>
    <w:p w14:paraId="4DAC2233" w14:textId="4344DD31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43E67159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FA8DB5D" w14:textId="628015A7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OSTALE MJERE KOJE UKLJUČUJU SURADNJU S NADLEŽNIM TIJELIMA </w:t>
      </w:r>
    </w:p>
    <w:p w14:paraId="6BF45AA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4660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Sukladno propisima kojima se uređuju pitanja u vezi elementarnih mjera kao mjera sanacije šteta od prirodnih nepogoda utvrđuje se: </w:t>
      </w:r>
    </w:p>
    <w:p w14:paraId="5EE96D9F" w14:textId="279C9E4F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lastRenderedPageBreak/>
        <w:t xml:space="preserve">provedba mjera s ciljem dodjeljivanja pomoći za ublažavanje i djelomično uklanjanje šteta od prirodnih nepogoda </w:t>
      </w:r>
    </w:p>
    <w:p w14:paraId="3C1F4C12" w14:textId="1CFB920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provedba mjera s ciljem dodjeljivanja žurne pomoći u svrhu djelomične sanacije šteta od prirodnih nepogoda </w:t>
      </w:r>
    </w:p>
    <w:p w14:paraId="17B62A2E" w14:textId="7777777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Utvrđuje se da su nositelji provedbe mjera iz prethodnih stavaka: </w:t>
      </w:r>
    </w:p>
    <w:p w14:paraId="427CDFCE" w14:textId="405E7619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Ministarstvo financija </w:t>
      </w:r>
    </w:p>
    <w:p w14:paraId="4BA2CB69" w14:textId="0A69516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>Karlovačka županija</w:t>
      </w:r>
    </w:p>
    <w:p w14:paraId="3F62525D" w14:textId="02D1308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Općina </w:t>
      </w:r>
      <w:r w:rsidR="00477F9D" w:rsidRPr="006C0F95">
        <w:rPr>
          <w:rFonts w:cs="Times New Roman"/>
        </w:rPr>
        <w:t>Žakanje</w:t>
      </w:r>
      <w:r w:rsidRPr="006C0F95">
        <w:rPr>
          <w:rFonts w:cs="Times New Roman"/>
        </w:rPr>
        <w:t xml:space="preserve"> i Općinsko povjerenstvo za procjenu šteta od prirodnih nepogoda </w:t>
      </w:r>
    </w:p>
    <w:p w14:paraId="39FE7DB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732AD88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Općinsko povjerenstvo ostvaruje suradnju sa Županijskim povjerenstvom (Karlovačke županije) te Državnim povjerenstvom za procjenu šteta od prirodnih nepogoda te sa istim usklađuje sve potrebne mjere i postupke oko provođenja ovog Plana.</w:t>
      </w:r>
    </w:p>
    <w:p w14:paraId="4DC2CD6D" w14:textId="7A97474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896A133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1D6C73" w14:textId="5EC24CB3" w:rsidR="00C7161B" w:rsidRPr="006C0F95" w:rsidRDefault="00C7161B" w:rsidP="006C0F9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6C0F95">
        <w:rPr>
          <w:rFonts w:cs="Times New Roman"/>
          <w:b/>
          <w:bCs/>
        </w:rPr>
        <w:t>ZAVRŠNE ODREDBE</w:t>
      </w:r>
    </w:p>
    <w:p w14:paraId="52D6395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F6295F8" w14:textId="3478A727" w:rsidR="00C7161B" w:rsidRPr="00C7161B" w:rsidRDefault="006C0F95" w:rsidP="00C7161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C7161B" w:rsidRPr="00C7161B">
        <w:rPr>
          <w:rFonts w:cs="Times New Roman"/>
        </w:rPr>
        <w:t>lan</w:t>
      </w:r>
      <w:r>
        <w:rPr>
          <w:rFonts w:cs="Times New Roman"/>
        </w:rPr>
        <w:t xml:space="preserve"> djelovanja </w:t>
      </w:r>
      <w:r w:rsidR="00C7161B" w:rsidRPr="00C7161B">
        <w:rPr>
          <w:rFonts w:cs="Times New Roman"/>
        </w:rPr>
        <w:t xml:space="preserve">u području prirodnih nepogoda na području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 za 20</w:t>
      </w:r>
      <w:r w:rsidR="00477F9D">
        <w:rPr>
          <w:rFonts w:cs="Times New Roman"/>
        </w:rPr>
        <w:t>2</w:t>
      </w:r>
      <w:r w:rsidR="007210F3">
        <w:rPr>
          <w:rFonts w:cs="Times New Roman"/>
        </w:rPr>
        <w:t>3</w:t>
      </w:r>
      <w:r w:rsidR="00C7161B" w:rsidRPr="00C7161B">
        <w:rPr>
          <w:rFonts w:cs="Times New Roman"/>
        </w:rPr>
        <w:t xml:space="preserve">. godinu biti će dostavljen svim izvršiteljima i sudjelovateljima, nakon što ga donese Općinsko vijeće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. Općina će upoznati sa sadržajem ovog plana sve subjekte koji su predviđeni kao izvršitelji pojedinih zadataka. Sredstva za provedbu obveza koje proizlaze iz Plana osigurati će se u proračunima izvršitelja zadataka. </w:t>
      </w:r>
    </w:p>
    <w:p w14:paraId="5E3CF066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0420435C" w14:textId="1DF4A3E4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Ovaj Plan djelovanja u području prirodnih nepogoda </w:t>
      </w:r>
      <w:r w:rsidR="006C0F95">
        <w:rPr>
          <w:rFonts w:cs="Times New Roman"/>
        </w:rPr>
        <w:t>na području Općine Žakanje</w:t>
      </w:r>
      <w:r w:rsidRPr="00C7161B">
        <w:rPr>
          <w:rFonts w:cs="Times New Roman"/>
        </w:rPr>
        <w:t xml:space="preserve"> za 20</w:t>
      </w:r>
      <w:r w:rsidR="006C0F95">
        <w:rPr>
          <w:rFonts w:cs="Times New Roman"/>
        </w:rPr>
        <w:t>2</w:t>
      </w:r>
      <w:r w:rsidR="003A20D8">
        <w:rPr>
          <w:rFonts w:cs="Times New Roman"/>
        </w:rPr>
        <w:t>4</w:t>
      </w:r>
      <w:r w:rsidRPr="00C7161B">
        <w:rPr>
          <w:rFonts w:cs="Times New Roman"/>
        </w:rPr>
        <w:t>.godinu</w:t>
      </w:r>
      <w:r w:rsidR="006C0F95">
        <w:rPr>
          <w:rFonts w:cs="Times New Roman"/>
        </w:rPr>
        <w:t xml:space="preserve"> stupa na snagu osmog dana od dana objave</w:t>
      </w:r>
      <w:r w:rsidRPr="00C7161B">
        <w:rPr>
          <w:rFonts w:cs="Times New Roman"/>
        </w:rPr>
        <w:t xml:space="preserve"> u »Službenom glasniku Općine </w:t>
      </w:r>
      <w:r>
        <w:rPr>
          <w:rFonts w:cs="Times New Roman"/>
        </w:rPr>
        <w:t>Žakanje</w:t>
      </w:r>
      <w:r w:rsidRPr="00C7161B">
        <w:rPr>
          <w:rFonts w:cs="Times New Roman"/>
        </w:rPr>
        <w:t xml:space="preserve">«. </w:t>
      </w:r>
    </w:p>
    <w:p w14:paraId="31D1D0D1" w14:textId="28AE0EDD" w:rsidR="00C7161B" w:rsidRDefault="00C7161B"/>
    <w:p w14:paraId="0422A154" w14:textId="77777777" w:rsidR="007210F3" w:rsidRDefault="006C0F95" w:rsidP="007210F3">
      <w:pPr>
        <w:spacing w:after="0" w:line="240" w:lineRule="auto"/>
        <w:jc w:val="right"/>
        <w:rPr>
          <w:b/>
          <w:bCs/>
        </w:rPr>
      </w:pPr>
      <w:r w:rsidRPr="006C0F95">
        <w:rPr>
          <w:b/>
          <w:bCs/>
        </w:rPr>
        <w:t>PREDSJEDNI</w:t>
      </w:r>
      <w:r w:rsidR="007210F3">
        <w:rPr>
          <w:b/>
          <w:bCs/>
        </w:rPr>
        <w:t>CA</w:t>
      </w:r>
    </w:p>
    <w:p w14:paraId="387D0F8C" w14:textId="73B1B967" w:rsidR="006C0F95" w:rsidRPr="006C0F95" w:rsidRDefault="006C0F95" w:rsidP="007210F3">
      <w:pPr>
        <w:spacing w:after="0" w:line="240" w:lineRule="auto"/>
        <w:jc w:val="right"/>
        <w:rPr>
          <w:b/>
          <w:bCs/>
        </w:rPr>
      </w:pPr>
      <w:r w:rsidRPr="006C0F95">
        <w:rPr>
          <w:b/>
          <w:bCs/>
        </w:rPr>
        <w:t>OPĆINSKOG VIJEĆA</w:t>
      </w:r>
    </w:p>
    <w:p w14:paraId="5944B518" w14:textId="29EEA724" w:rsidR="00C7161B" w:rsidRDefault="007210F3" w:rsidP="007210F3">
      <w:pPr>
        <w:spacing w:after="0" w:line="240" w:lineRule="auto"/>
        <w:jc w:val="right"/>
      </w:pPr>
      <w:r>
        <w:t>Irena Hribljan</w:t>
      </w:r>
    </w:p>
    <w:sectPr w:rsidR="00C7161B" w:rsidSect="00C1413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9B6A" w14:textId="77777777" w:rsidR="00C14139" w:rsidRDefault="00C14139" w:rsidP="00C7161B">
      <w:pPr>
        <w:spacing w:after="0" w:line="240" w:lineRule="auto"/>
      </w:pPr>
      <w:r>
        <w:separator/>
      </w:r>
    </w:p>
  </w:endnote>
  <w:endnote w:type="continuationSeparator" w:id="0">
    <w:p w14:paraId="134C53AA" w14:textId="77777777" w:rsidR="00C14139" w:rsidRDefault="00C14139" w:rsidP="00C7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76EA" w14:textId="01179976" w:rsidR="00C7161B" w:rsidRDefault="00C7161B" w:rsidP="00EA464E">
    <w:pPr>
      <w:pStyle w:val="Podnoje"/>
    </w:pPr>
  </w:p>
  <w:p w14:paraId="2013A0D6" w14:textId="77777777" w:rsidR="00C7161B" w:rsidRDefault="00C716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5B51" w14:textId="77777777" w:rsidR="00C14139" w:rsidRDefault="00C14139" w:rsidP="00C7161B">
      <w:pPr>
        <w:spacing w:after="0" w:line="240" w:lineRule="auto"/>
      </w:pPr>
      <w:r>
        <w:separator/>
      </w:r>
    </w:p>
  </w:footnote>
  <w:footnote w:type="continuationSeparator" w:id="0">
    <w:p w14:paraId="14A31E2D" w14:textId="77777777" w:rsidR="00C14139" w:rsidRDefault="00C14139" w:rsidP="00C7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7A9"/>
    <w:multiLevelType w:val="hybridMultilevel"/>
    <w:tmpl w:val="9EDE13E6"/>
    <w:lvl w:ilvl="0" w:tplc="0522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134"/>
    <w:multiLevelType w:val="hybridMultilevel"/>
    <w:tmpl w:val="710C7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031"/>
    <w:multiLevelType w:val="hybridMultilevel"/>
    <w:tmpl w:val="E50470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1D2"/>
    <w:multiLevelType w:val="hybridMultilevel"/>
    <w:tmpl w:val="F4DC33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DBF"/>
    <w:multiLevelType w:val="multilevel"/>
    <w:tmpl w:val="6A72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7870AB"/>
    <w:multiLevelType w:val="hybridMultilevel"/>
    <w:tmpl w:val="600E9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169C"/>
    <w:multiLevelType w:val="hybridMultilevel"/>
    <w:tmpl w:val="60147508"/>
    <w:lvl w:ilvl="0" w:tplc="42F4E6FE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016A"/>
    <w:multiLevelType w:val="hybridMultilevel"/>
    <w:tmpl w:val="B7560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46952"/>
    <w:multiLevelType w:val="hybridMultilevel"/>
    <w:tmpl w:val="85603D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00EB"/>
    <w:multiLevelType w:val="hybridMultilevel"/>
    <w:tmpl w:val="BD0E4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35B2"/>
    <w:multiLevelType w:val="hybridMultilevel"/>
    <w:tmpl w:val="5162999C"/>
    <w:lvl w:ilvl="0" w:tplc="D8B062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E4FEC"/>
    <w:multiLevelType w:val="hybridMultilevel"/>
    <w:tmpl w:val="8E8070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24194"/>
    <w:multiLevelType w:val="hybridMultilevel"/>
    <w:tmpl w:val="F104A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56CF9"/>
    <w:multiLevelType w:val="hybridMultilevel"/>
    <w:tmpl w:val="7BACF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D105C"/>
    <w:multiLevelType w:val="hybridMultilevel"/>
    <w:tmpl w:val="855E0222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779E"/>
    <w:multiLevelType w:val="hybridMultilevel"/>
    <w:tmpl w:val="C6565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806"/>
    <w:multiLevelType w:val="hybridMultilevel"/>
    <w:tmpl w:val="665423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865"/>
    <w:multiLevelType w:val="hybridMultilevel"/>
    <w:tmpl w:val="04128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97FE8"/>
    <w:multiLevelType w:val="hybridMultilevel"/>
    <w:tmpl w:val="E8640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70E4"/>
    <w:multiLevelType w:val="hybridMultilevel"/>
    <w:tmpl w:val="32C048E2"/>
    <w:lvl w:ilvl="0" w:tplc="97C84E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662C"/>
    <w:multiLevelType w:val="hybridMultilevel"/>
    <w:tmpl w:val="E8EC53C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07B95"/>
    <w:multiLevelType w:val="hybridMultilevel"/>
    <w:tmpl w:val="FBA8E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350E1"/>
    <w:multiLevelType w:val="hybridMultilevel"/>
    <w:tmpl w:val="D84C857A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F43CB"/>
    <w:multiLevelType w:val="hybridMultilevel"/>
    <w:tmpl w:val="19846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7736">
    <w:abstractNumId w:val="3"/>
  </w:num>
  <w:num w:numId="2" w16cid:durableId="933167787">
    <w:abstractNumId w:val="17"/>
  </w:num>
  <w:num w:numId="3" w16cid:durableId="385955790">
    <w:abstractNumId w:val="16"/>
  </w:num>
  <w:num w:numId="4" w16cid:durableId="2139717173">
    <w:abstractNumId w:val="5"/>
  </w:num>
  <w:num w:numId="5" w16cid:durableId="705985907">
    <w:abstractNumId w:val="8"/>
  </w:num>
  <w:num w:numId="6" w16cid:durableId="1190341980">
    <w:abstractNumId w:val="2"/>
  </w:num>
  <w:num w:numId="7" w16cid:durableId="2029868957">
    <w:abstractNumId w:val="23"/>
  </w:num>
  <w:num w:numId="8" w16cid:durableId="664357455">
    <w:abstractNumId w:val="13"/>
  </w:num>
  <w:num w:numId="9" w16cid:durableId="703482424">
    <w:abstractNumId w:val="15"/>
  </w:num>
  <w:num w:numId="10" w16cid:durableId="1978484012">
    <w:abstractNumId w:val="12"/>
  </w:num>
  <w:num w:numId="11" w16cid:durableId="376203235">
    <w:abstractNumId w:val="18"/>
  </w:num>
  <w:num w:numId="12" w16cid:durableId="2023630999">
    <w:abstractNumId w:val="21"/>
  </w:num>
  <w:num w:numId="13" w16cid:durableId="1557622638">
    <w:abstractNumId w:val="7"/>
  </w:num>
  <w:num w:numId="14" w16cid:durableId="1679111388">
    <w:abstractNumId w:val="1"/>
  </w:num>
  <w:num w:numId="15" w16cid:durableId="466515020">
    <w:abstractNumId w:val="11"/>
  </w:num>
  <w:num w:numId="16" w16cid:durableId="692924698">
    <w:abstractNumId w:val="19"/>
  </w:num>
  <w:num w:numId="17" w16cid:durableId="1501389404">
    <w:abstractNumId w:val="0"/>
  </w:num>
  <w:num w:numId="18" w16cid:durableId="205676713">
    <w:abstractNumId w:val="9"/>
  </w:num>
  <w:num w:numId="19" w16cid:durableId="1257059601">
    <w:abstractNumId w:val="20"/>
  </w:num>
  <w:num w:numId="20" w16cid:durableId="506137975">
    <w:abstractNumId w:val="22"/>
  </w:num>
  <w:num w:numId="21" w16cid:durableId="1131828780">
    <w:abstractNumId w:val="6"/>
  </w:num>
  <w:num w:numId="22" w16cid:durableId="829253434">
    <w:abstractNumId w:val="4"/>
  </w:num>
  <w:num w:numId="23" w16cid:durableId="888079437">
    <w:abstractNumId w:val="14"/>
  </w:num>
  <w:num w:numId="24" w16cid:durableId="1252159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1B"/>
    <w:rsid w:val="000367A5"/>
    <w:rsid w:val="00045A3A"/>
    <w:rsid w:val="0008490A"/>
    <w:rsid w:val="00097B6C"/>
    <w:rsid w:val="000B2011"/>
    <w:rsid w:val="000C2860"/>
    <w:rsid w:val="000E0C9D"/>
    <w:rsid w:val="000E3B1B"/>
    <w:rsid w:val="00187439"/>
    <w:rsid w:val="001B5738"/>
    <w:rsid w:val="001C1703"/>
    <w:rsid w:val="001D07C6"/>
    <w:rsid w:val="001D3300"/>
    <w:rsid w:val="00254B83"/>
    <w:rsid w:val="00282091"/>
    <w:rsid w:val="00317750"/>
    <w:rsid w:val="0034431E"/>
    <w:rsid w:val="003A20D8"/>
    <w:rsid w:val="003E4106"/>
    <w:rsid w:val="003E52C0"/>
    <w:rsid w:val="004002BE"/>
    <w:rsid w:val="00426479"/>
    <w:rsid w:val="00440168"/>
    <w:rsid w:val="00477F9D"/>
    <w:rsid w:val="004D14E6"/>
    <w:rsid w:val="005B6C33"/>
    <w:rsid w:val="006057BE"/>
    <w:rsid w:val="00607B52"/>
    <w:rsid w:val="006B0AF8"/>
    <w:rsid w:val="006C0F95"/>
    <w:rsid w:val="006E208E"/>
    <w:rsid w:val="006E686C"/>
    <w:rsid w:val="006F3B3D"/>
    <w:rsid w:val="007210F3"/>
    <w:rsid w:val="007B3F98"/>
    <w:rsid w:val="007C45DB"/>
    <w:rsid w:val="007F44DA"/>
    <w:rsid w:val="007F795D"/>
    <w:rsid w:val="00800A6E"/>
    <w:rsid w:val="008546BD"/>
    <w:rsid w:val="008B7386"/>
    <w:rsid w:val="00957C7E"/>
    <w:rsid w:val="00A062D6"/>
    <w:rsid w:val="00A116F2"/>
    <w:rsid w:val="00AE1FF3"/>
    <w:rsid w:val="00AE2F55"/>
    <w:rsid w:val="00AE7CFA"/>
    <w:rsid w:val="00B913E3"/>
    <w:rsid w:val="00B97FF4"/>
    <w:rsid w:val="00BE6E78"/>
    <w:rsid w:val="00C14139"/>
    <w:rsid w:val="00C24901"/>
    <w:rsid w:val="00C7161B"/>
    <w:rsid w:val="00CF428F"/>
    <w:rsid w:val="00D70D0A"/>
    <w:rsid w:val="00E03692"/>
    <w:rsid w:val="00EA3BA4"/>
    <w:rsid w:val="00EA464E"/>
    <w:rsid w:val="00ED1257"/>
    <w:rsid w:val="00EF784C"/>
    <w:rsid w:val="00F22106"/>
    <w:rsid w:val="00F56E6A"/>
    <w:rsid w:val="00F72241"/>
    <w:rsid w:val="00FB449D"/>
    <w:rsid w:val="00FF00B8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917F"/>
  <w15:chartTrackingRefBased/>
  <w15:docId w15:val="{80BA8300-A2CE-4D91-ABE8-761BFF5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1B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C7161B"/>
  </w:style>
  <w:style w:type="paragraph" w:styleId="Bezproreda">
    <w:name w:val="No Spacing"/>
    <w:link w:val="BezproredaChar"/>
    <w:qFormat/>
    <w:rsid w:val="00C716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C7161B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7161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7161B"/>
    <w:rPr>
      <w:rFonts w:ascii="Calibri" w:eastAsia="Calibri" w:hAnsi="Calibri" w:cs="Arial"/>
      <w:sz w:val="20"/>
      <w:szCs w:val="20"/>
    </w:rPr>
  </w:style>
  <w:style w:type="character" w:styleId="Referencafusnote">
    <w:name w:val="footnote reference"/>
    <w:uiPriority w:val="99"/>
    <w:semiHidden/>
    <w:unhideWhenUsed/>
    <w:rsid w:val="00C7161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61B"/>
    <w:rPr>
      <w:rFonts w:ascii="Calibri" w:eastAsia="Calibri" w:hAnsi="Calibri" w:cs="Arial"/>
    </w:rPr>
  </w:style>
  <w:style w:type="paragraph" w:styleId="Podnoje">
    <w:name w:val="footer"/>
    <w:basedOn w:val="Normal"/>
    <w:link w:val="Podno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61B"/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B52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0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5</cp:revision>
  <cp:lastPrinted>2019-10-09T12:15:00Z</cp:lastPrinted>
  <dcterms:created xsi:type="dcterms:W3CDTF">2023-03-20T09:06:00Z</dcterms:created>
  <dcterms:modified xsi:type="dcterms:W3CDTF">2024-03-19T08:16:00Z</dcterms:modified>
</cp:coreProperties>
</file>