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676CA7BD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KARLOVAČKA ŽUPANIJA</w:t>
      </w:r>
    </w:p>
    <w:p w14:paraId="4E6BFA9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OPĆINA ŽAKANJE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77777777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432068">
        <w:rPr>
          <w:b/>
          <w:bCs/>
          <w:sz w:val="40"/>
          <w:szCs w:val="40"/>
        </w:rPr>
        <w:t>POLUGODIŠNJEG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2A407519" w14:textId="1694F920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 ŽAKANJE </w:t>
      </w:r>
    </w:p>
    <w:p w14:paraId="05D90026" w14:textId="08343AEC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8A5781">
        <w:rPr>
          <w:b/>
          <w:bCs/>
          <w:sz w:val="40"/>
          <w:szCs w:val="40"/>
        </w:rPr>
        <w:t>4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77777777" w:rsidR="00D26923" w:rsidRDefault="00D26923" w:rsidP="00D26923">
      <w:pPr>
        <w:jc w:val="right"/>
      </w:pPr>
      <w:r>
        <w:t>Pripremio: Jedinstveni upravni odjel Općine Žakanje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640CDE7A" w:rsidR="00907B67" w:rsidRPr="00AD6408" w:rsidRDefault="00D26923" w:rsidP="007D3139">
      <w:pPr>
        <w:ind w:left="142"/>
        <w:jc w:val="center"/>
        <w:rPr>
          <w:b/>
          <w:bCs/>
        </w:rPr>
      </w:pPr>
      <w:r w:rsidRPr="00AD6408">
        <w:rPr>
          <w:b/>
          <w:bCs/>
        </w:rPr>
        <w:t xml:space="preserve">Žakanje, </w:t>
      </w:r>
      <w:r w:rsidR="002071AF">
        <w:rPr>
          <w:b/>
          <w:bCs/>
        </w:rPr>
        <w:t>ožujak</w:t>
      </w:r>
      <w:r w:rsidRPr="00AD6408">
        <w:rPr>
          <w:b/>
          <w:bCs/>
        </w:rPr>
        <w:t>, 202</w:t>
      </w:r>
      <w:r w:rsidR="008A5781">
        <w:rPr>
          <w:b/>
          <w:bCs/>
        </w:rPr>
        <w:t>5</w:t>
      </w:r>
      <w:r w:rsidR="00407B31" w:rsidRPr="00AD6408">
        <w:rPr>
          <w:b/>
          <w:bCs/>
        </w:rPr>
        <w:t>.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2C2AFE" w:rsidRDefault="00907B67" w:rsidP="002C2AFE">
      <w:pPr>
        <w:pStyle w:val="Odlomakpopisa"/>
        <w:numPr>
          <w:ilvl w:val="0"/>
          <w:numId w:val="34"/>
        </w:numPr>
        <w:shd w:val="clear" w:color="auto" w:fill="FFF2CC" w:themeFill="accent4" w:themeFillTint="33"/>
        <w:ind w:left="567" w:hanging="567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lastRenderedPageBreak/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1071CBEB" w14:textId="5604B22C" w:rsidR="007B49EE" w:rsidRDefault="007B49EE" w:rsidP="007B49EE">
      <w:pPr>
        <w:jc w:val="both"/>
      </w:pPr>
      <w:r>
        <w:t>Člankom 8</w:t>
      </w:r>
      <w:r w:rsidR="002071AF">
        <w:t>9</w:t>
      </w:r>
      <w:r>
        <w:t xml:space="preserve">. Zakona o proračunu (Narodne novine, 144/21) (u daljnjem tekstu: Zakon) propisana je obveza Jedinstvenog upravnog odjela Općine Žakanje izrade godišnjeg izvještaja o izvršenju proračuna i dostave općinskom načelniku do </w:t>
      </w:r>
      <w:r w:rsidR="002071AF">
        <w:t>05. svibnja</w:t>
      </w:r>
      <w:r>
        <w:t xml:space="preserve"> tekuće proračunske godine, a kojeg onda načelnik podnosi Općinskom vijeću na donošenje do </w:t>
      </w:r>
      <w:r w:rsidR="002071AF">
        <w:t>31. svibnja</w:t>
      </w:r>
      <w:r>
        <w:t xml:space="preserve"> tekuće proračunske godine.</w:t>
      </w:r>
    </w:p>
    <w:p w14:paraId="7DD1D3EF" w14:textId="77777777" w:rsidR="007B49EE" w:rsidRDefault="007B49EE" w:rsidP="00907B67">
      <w:pPr>
        <w:jc w:val="both"/>
      </w:pPr>
    </w:p>
    <w:p w14:paraId="1958FA7A" w14:textId="75A330E7" w:rsidR="007B49EE" w:rsidRDefault="007B49EE" w:rsidP="00907B67">
      <w:pPr>
        <w:jc w:val="both"/>
      </w:pPr>
      <w:r w:rsidRPr="007B49EE">
        <w:t>Pravilnikom o polugodišnjem i godišnjem izvještaju o izvršenju proračuna i financijskog plana</w:t>
      </w:r>
      <w:r>
        <w:t xml:space="preserve"> (Narodne novine, 85/23)</w:t>
      </w:r>
      <w:r w:rsidRPr="007B49EE">
        <w:t xml:space="preserve"> (u daljnjem tekstu: Pravilnik) propisuje se izgled, sadržaj, obveznici primjene, način i rokovi podnošenja, donošenja i objave polugodišnjeg i godišnjeg izvještaja o izvršenju proračuna i financijskog plana.</w:t>
      </w:r>
    </w:p>
    <w:p w14:paraId="0E758E0F" w14:textId="77777777" w:rsidR="00907B67" w:rsidRDefault="00907B67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3E2E17F3" w14:textId="77777777" w:rsidR="00907B67" w:rsidRPr="00CA308B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 xml:space="preserve">Opći dio proračuna </w:t>
      </w:r>
    </w:p>
    <w:p w14:paraId="41DA08FE" w14:textId="4339A71C" w:rsidR="00465629" w:rsidRDefault="00907B67" w:rsidP="00465629">
      <w:pPr>
        <w:pStyle w:val="Odlomakpopisa"/>
        <w:numPr>
          <w:ilvl w:val="1"/>
          <w:numId w:val="34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  <w:r w:rsidR="007B49EE">
        <w:t>te razliku između ukupno ostvarenih prihoda i rashoda te primitaka i izdataka.</w:t>
      </w:r>
    </w:p>
    <w:p w14:paraId="4F1D295A" w14:textId="58BCF68B" w:rsidR="00C47C5D" w:rsidRDefault="00907B67" w:rsidP="00465629">
      <w:pPr>
        <w:pStyle w:val="Odlomakpopisa"/>
        <w:numPr>
          <w:ilvl w:val="1"/>
          <w:numId w:val="34"/>
        </w:numPr>
        <w:jc w:val="both"/>
      </w:pPr>
      <w:bookmarkStart w:id="0" w:name="_Hlk146109937"/>
      <w:r>
        <w:t>Račun prihoda i rashoda</w:t>
      </w:r>
      <w:r w:rsidR="007B49EE">
        <w:t>- sadrži prikaz prihoda i rashoda i iskazuje se prema proračunskim klasifikacijama u izvještajima:</w:t>
      </w:r>
    </w:p>
    <w:bookmarkEnd w:id="0"/>
    <w:p w14:paraId="2CC84ECB" w14:textId="61FD766A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 xml:space="preserve">Prihodi i rashodi </w:t>
      </w:r>
      <w:bookmarkStart w:id="1" w:name="_Hlk146109997"/>
      <w:r>
        <w:t>prema ekonomskoj klasifikaciji</w:t>
      </w:r>
    </w:p>
    <w:p w14:paraId="1B838735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Rashodi prema funkcijskoj klasifikaciji</w:t>
      </w:r>
    </w:p>
    <w:bookmarkEnd w:id="1"/>
    <w:p w14:paraId="7220F162" w14:textId="1E32657A" w:rsidR="00907B67" w:rsidRDefault="00907B67" w:rsidP="00465629">
      <w:pPr>
        <w:pStyle w:val="Odlomakpopisa"/>
        <w:numPr>
          <w:ilvl w:val="1"/>
          <w:numId w:val="34"/>
        </w:numPr>
        <w:jc w:val="both"/>
      </w:pPr>
      <w:r>
        <w:t>Račun financiranja</w:t>
      </w:r>
    </w:p>
    <w:p w14:paraId="74D93E60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ekonomskoj klasifikaciji</w:t>
      </w:r>
    </w:p>
    <w:p w14:paraId="4D3AD9CB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izvorima financiranja</w:t>
      </w:r>
    </w:p>
    <w:p w14:paraId="65C21065" w14:textId="2A1B5A2E" w:rsidR="00907B67" w:rsidRPr="00CA308B" w:rsidRDefault="00907B67" w:rsidP="00465629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Posebni dio prora</w:t>
      </w:r>
      <w:r w:rsidR="00C47C5D" w:rsidRPr="00CA308B">
        <w:rPr>
          <w:b/>
          <w:bCs/>
          <w:u w:val="single"/>
        </w:rPr>
        <w:t>č</w:t>
      </w:r>
      <w:r w:rsidRPr="00CA308B">
        <w:rPr>
          <w:b/>
          <w:bCs/>
          <w:u w:val="single"/>
        </w:rPr>
        <w:t xml:space="preserve">una </w:t>
      </w:r>
    </w:p>
    <w:p w14:paraId="60FBCFC0" w14:textId="3A7A23AB" w:rsidR="0088305B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programskoj klasifikaciji</w:t>
      </w:r>
    </w:p>
    <w:p w14:paraId="3026DDD7" w14:textId="77606438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Obrazloženje</w:t>
      </w:r>
    </w:p>
    <w:p w14:paraId="752F7C87" w14:textId="392B6CA6" w:rsidR="00882D6A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 w:rsidRPr="00CD4402">
        <w:t xml:space="preserve">Obrazloženje u </w:t>
      </w:r>
      <w:r w:rsidRPr="00882D6A">
        <w:rPr>
          <w:u w:val="single"/>
        </w:rPr>
        <w:t>polugodišnjem</w:t>
      </w:r>
      <w:r w:rsidRPr="00CD4402">
        <w:t xml:space="preserve"> izvještaju o izvršenju proračuna sastoji se od obrazloženja općeg dijela izvještaja o izvršenju proračuna</w:t>
      </w:r>
    </w:p>
    <w:p w14:paraId="08B21AB1" w14:textId="6CDAC335" w:rsidR="00CD4402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>
        <w:t xml:space="preserve">Obrazloženje u </w:t>
      </w:r>
      <w:r w:rsidRPr="00882D6A">
        <w:rPr>
          <w:u w:val="single"/>
        </w:rPr>
        <w:t>godišnjem</w:t>
      </w:r>
      <w:r>
        <w:t xml:space="preserve"> izvještaju o izvršenju proračuna sastoji se od obrazloženja općeg i posebnog dijela izvještaja o izvršenju proračuna</w:t>
      </w:r>
    </w:p>
    <w:p w14:paraId="7F70E84B" w14:textId="735DB291" w:rsidR="00CD4402" w:rsidRDefault="00CD4402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D4402">
        <w:rPr>
          <w:b/>
          <w:bCs/>
        </w:rPr>
        <w:t>Obrazloženje općeg dijela</w:t>
      </w:r>
      <w:r>
        <w:t xml:space="preserve"> izvještaja o izvršenju proračuna sadrži:</w:t>
      </w:r>
    </w:p>
    <w:p w14:paraId="7EC6405B" w14:textId="37C10366" w:rsidR="00882D6A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Obrazloženje ostvarenih prihoda i rashoda, primitaka i izdataka u izvještajnom razdoblju- dopunjuje podatke iz Računa prihoda i rashoda i Računa financiranja i sadrži</w:t>
      </w:r>
      <w:r w:rsidR="00882D6A">
        <w:t>:</w:t>
      </w:r>
    </w:p>
    <w:p w14:paraId="6E24BFED" w14:textId="77777777" w:rsidR="00882D6A" w:rsidRDefault="00CD4402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 xml:space="preserve"> podatke o  stanju novčanih sredstava na računima proračuna i proračunskih korisnika na početku i na kraju proračunske godine i </w:t>
      </w:r>
    </w:p>
    <w:p w14:paraId="3F63C4C7" w14:textId="4F59A059" w:rsidR="00882D6A" w:rsidRDefault="00882D6A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>Podatke o prihodima i primicima te rashodima i izdacima ostvarenim preuzimanjem nefinancijske i financijske imovine u naplati potraživanja javnih davanja</w:t>
      </w:r>
    </w:p>
    <w:p w14:paraId="480D4E42" w14:textId="1AC01F68" w:rsidR="00CD4402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Prikaz ostvarenog manjka, odnosno viška proračuna u izvještajnom razdoblju</w:t>
      </w:r>
    </w:p>
    <w:p w14:paraId="4A16E863" w14:textId="2EB2ADA1" w:rsidR="00CD4402" w:rsidRPr="00CD4402" w:rsidRDefault="00882D6A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A308B">
        <w:rPr>
          <w:b/>
          <w:bCs/>
        </w:rPr>
        <w:t>Obrazloženje posebnog dijela</w:t>
      </w:r>
      <w:r>
        <w:t xml:space="preserve">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provedbenim programom i pokazateljima uspješnosti realizacije tih ciljeva koji se sastoje od pokazatelja učinka i pokazatelja rezultata.</w:t>
      </w:r>
    </w:p>
    <w:p w14:paraId="701567F9" w14:textId="305AD28C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Posebne izvještaje</w:t>
      </w:r>
    </w:p>
    <w:p w14:paraId="2B48CCF9" w14:textId="748FE771" w:rsidR="007B49EE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polugodišnjem izvještaju:</w:t>
      </w:r>
    </w:p>
    <w:p w14:paraId="2ED0686B" w14:textId="45D3151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bookmarkStart w:id="2" w:name="_Hlk146196249"/>
      <w:r>
        <w:t>Izvještaj o korištenju proračunske zalihe</w:t>
      </w:r>
    </w:p>
    <w:p w14:paraId="6CE6D222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4F352E98" w14:textId="4ECB0DAB" w:rsidR="0088305B" w:rsidRDefault="00907B67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 xml:space="preserve">Izvještaj o danim jamstvima i </w:t>
      </w:r>
      <w:r w:rsidR="00445DBD">
        <w:t>plaćanja po protestiranim jamstvima</w:t>
      </w:r>
    </w:p>
    <w:bookmarkEnd w:id="2"/>
    <w:p w14:paraId="10076D06" w14:textId="1511679C" w:rsidR="00445DBD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godišnjem izvještaju:</w:t>
      </w:r>
    </w:p>
    <w:p w14:paraId="6B9488CC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proračunske zalihe</w:t>
      </w:r>
    </w:p>
    <w:p w14:paraId="3C50ECFA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079FF7D5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danim jamstvima i plaćanja po protestiranim jamstvima</w:t>
      </w:r>
    </w:p>
    <w:p w14:paraId="31E797D4" w14:textId="54590D72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sredstava fondova Europske unije</w:t>
      </w:r>
    </w:p>
    <w:p w14:paraId="160AE837" w14:textId="1A575F8D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lastRenderedPageBreak/>
        <w:t>Izvještaj o danim zajmovima i potraživanjima po danim jamstvima</w:t>
      </w:r>
    </w:p>
    <w:p w14:paraId="0D781643" w14:textId="0F84FDC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stanju potraživanja i dospjelih obveza te o stanju potencijalnih obveza po osnovi sudskih sporova</w:t>
      </w:r>
    </w:p>
    <w:p w14:paraId="12745FAC" w14:textId="77777777" w:rsidR="005C1FE0" w:rsidRDefault="005C1FE0" w:rsidP="005C1FE0">
      <w:pPr>
        <w:jc w:val="both"/>
      </w:pPr>
    </w:p>
    <w:p w14:paraId="0BF51107" w14:textId="47377E7E" w:rsidR="002C2AFE" w:rsidRPr="005359F1" w:rsidRDefault="002C2AFE" w:rsidP="005359F1">
      <w:pPr>
        <w:pStyle w:val="Odlomakpopisa"/>
        <w:numPr>
          <w:ilvl w:val="0"/>
          <w:numId w:val="55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 w:rsidRPr="005359F1">
        <w:rPr>
          <w:b/>
          <w:bCs/>
          <w:sz w:val="28"/>
          <w:szCs w:val="28"/>
        </w:rPr>
        <w:t>OBRAZLOŽENJE GODIŠNJEG IZVJEŠTAJA O IZVRŠENJU PRORAČUNA OPĆINE ŽAKANJE ZA 202</w:t>
      </w:r>
      <w:r w:rsidR="008A5781">
        <w:rPr>
          <w:b/>
          <w:bCs/>
          <w:sz w:val="28"/>
          <w:szCs w:val="28"/>
        </w:rPr>
        <w:t>5</w:t>
      </w:r>
      <w:r w:rsidRPr="005359F1">
        <w:rPr>
          <w:b/>
          <w:bCs/>
          <w:sz w:val="28"/>
          <w:szCs w:val="28"/>
        </w:rPr>
        <w:t>. GODINU</w:t>
      </w:r>
    </w:p>
    <w:p w14:paraId="7AE81A73" w14:textId="77777777" w:rsidR="002C2AFE" w:rsidRDefault="002C2AFE" w:rsidP="005C1FE0">
      <w:pPr>
        <w:jc w:val="both"/>
      </w:pPr>
    </w:p>
    <w:p w14:paraId="24915F46" w14:textId="77777777" w:rsidR="002C2AFE" w:rsidRDefault="002C2AFE" w:rsidP="002C2AFE">
      <w:pPr>
        <w:jc w:val="both"/>
      </w:pPr>
      <w:r>
        <w:t>S</w:t>
      </w:r>
      <w:r w:rsidRPr="0033197A">
        <w:t xml:space="preserve">ažetak Računa prihoda i rashoda </w:t>
      </w:r>
      <w:r>
        <w:t xml:space="preserve">te </w:t>
      </w:r>
      <w:r w:rsidRPr="0033197A">
        <w:t>Računa financiranja prikaz</w:t>
      </w:r>
      <w:r>
        <w:t>uje</w:t>
      </w:r>
      <w:r w:rsidRPr="0033197A">
        <w:t xml:space="preserve"> ukupn</w:t>
      </w:r>
      <w:r>
        <w:t>o</w:t>
      </w:r>
      <w:r w:rsidRPr="0033197A">
        <w:t xml:space="preserve"> ostvaren</w:t>
      </w:r>
      <w:r>
        <w:t>e</w:t>
      </w:r>
      <w:r w:rsidRPr="0033197A">
        <w:t xml:space="preserve"> prihod</w:t>
      </w:r>
      <w:r>
        <w:t>e</w:t>
      </w:r>
      <w:r w:rsidRPr="0033197A">
        <w:t xml:space="preserve"> i primit</w:t>
      </w:r>
      <w:r>
        <w:t>ke</w:t>
      </w:r>
      <w:r w:rsidRPr="0033197A">
        <w:t xml:space="preserve"> te izvršen</w:t>
      </w:r>
      <w:r>
        <w:t>e</w:t>
      </w:r>
      <w:r w:rsidRPr="0033197A">
        <w:t xml:space="preserve"> rashod</w:t>
      </w:r>
      <w:r>
        <w:t>e</w:t>
      </w:r>
      <w:r w:rsidRPr="0033197A">
        <w:t xml:space="preserve"> i izdatk</w:t>
      </w:r>
      <w:r>
        <w:t>e</w:t>
      </w:r>
      <w:r w:rsidRPr="0033197A">
        <w:t xml:space="preserve"> na razini razreda ekonomske klasifikacije te razliku između ukupno ostvarenih prihoda i rashoda te primitaka i izdataka.</w:t>
      </w:r>
    </w:p>
    <w:p w14:paraId="7800C908" w14:textId="77777777" w:rsidR="002C2AFE" w:rsidRDefault="002C2AFE" w:rsidP="002C2AFE">
      <w:pPr>
        <w:jc w:val="both"/>
      </w:pPr>
    </w:p>
    <w:p w14:paraId="512D387C" w14:textId="6E29E239" w:rsidR="002C2AFE" w:rsidRDefault="002C2AFE" w:rsidP="002C2AFE">
      <w:pPr>
        <w:jc w:val="both"/>
      </w:pPr>
      <w:bookmarkStart w:id="3" w:name="_Hlk161654653"/>
      <w:r>
        <w:t xml:space="preserve">Iz sažetka Računa prihoda i rashoda vidljivo je da su u izvještajnom razdoblju ostvareni ukupni prihodi od </w:t>
      </w:r>
      <w:r w:rsidR="008A5781">
        <w:t>1.603.860,77</w:t>
      </w:r>
      <w:r>
        <w:t xml:space="preserve"> eura što u odnosu na tekući plan za 202</w:t>
      </w:r>
      <w:r w:rsidR="008A5781">
        <w:t>4</w:t>
      </w:r>
      <w:r>
        <w:t xml:space="preserve">. godinu predstavlja izvršenje od </w:t>
      </w:r>
      <w:r w:rsidR="008A5781">
        <w:t>92,40</w:t>
      </w:r>
      <w:r>
        <w:t xml:space="preserve"> %. </w:t>
      </w:r>
      <w:r w:rsidRPr="00675DAE">
        <w:t>U odnosu na isto razdoblje 202</w:t>
      </w:r>
      <w:r>
        <w:t>3</w:t>
      </w:r>
      <w:r w:rsidRPr="00675DAE">
        <w:t xml:space="preserve">. godine ukupni prihodi bilježe </w:t>
      </w:r>
      <w:r>
        <w:t>povećanje</w:t>
      </w:r>
      <w:r w:rsidRPr="00675DAE">
        <w:t xml:space="preserve"> od </w:t>
      </w:r>
      <w:r w:rsidR="008A5781">
        <w:t>5,18</w:t>
      </w:r>
      <w:r w:rsidRPr="00675DAE">
        <w:t>%.</w:t>
      </w:r>
    </w:p>
    <w:p w14:paraId="4EDCBB32" w14:textId="77777777" w:rsidR="002C2AFE" w:rsidRDefault="002C2AFE" w:rsidP="002C2AFE">
      <w:pPr>
        <w:jc w:val="both"/>
      </w:pPr>
    </w:p>
    <w:p w14:paraId="05065851" w14:textId="2F7673DA" w:rsidR="002C2AFE" w:rsidRDefault="002C2AFE" w:rsidP="002C2AFE">
      <w:pPr>
        <w:jc w:val="both"/>
      </w:pPr>
      <w:r>
        <w:t xml:space="preserve">U </w:t>
      </w:r>
      <w:r w:rsidRPr="0033197A">
        <w:t xml:space="preserve">izvještajnom razdoblju ukupni </w:t>
      </w:r>
      <w:r>
        <w:t>rashodi ostvareni su u iznosu</w:t>
      </w:r>
      <w:r w:rsidRPr="0033197A">
        <w:t xml:space="preserve"> od </w:t>
      </w:r>
      <w:r w:rsidR="008A5781">
        <w:t>1.651.682,55</w:t>
      </w:r>
      <w:r w:rsidRPr="0033197A">
        <w:t xml:space="preserve"> eura što u odnosu na tekući plan za 202</w:t>
      </w:r>
      <w:r w:rsidR="008A5781">
        <w:t>4</w:t>
      </w:r>
      <w:r w:rsidRPr="0033197A">
        <w:t xml:space="preserve">. godinu predstavlja izvršenje od </w:t>
      </w:r>
      <w:r w:rsidR="008A5781">
        <w:t>83,79</w:t>
      </w:r>
      <w:r w:rsidRPr="0033197A">
        <w:t>%. U odnosu na isto razdoblje 202</w:t>
      </w:r>
      <w:r w:rsidR="008A5781">
        <w:t>3</w:t>
      </w:r>
      <w:r w:rsidRPr="0033197A">
        <w:t xml:space="preserve">. godine ukupni </w:t>
      </w:r>
      <w:r>
        <w:t>rashodi</w:t>
      </w:r>
      <w:r w:rsidRPr="0033197A">
        <w:t xml:space="preserve"> bilježe povećanje od </w:t>
      </w:r>
      <w:r w:rsidR="008A5781">
        <w:t>41,14</w:t>
      </w:r>
      <w:r w:rsidRPr="0033197A">
        <w:t>%.</w:t>
      </w:r>
    </w:p>
    <w:p w14:paraId="5F76C529" w14:textId="77777777" w:rsidR="002C2AFE" w:rsidRDefault="002C2AFE" w:rsidP="002C2AFE">
      <w:pPr>
        <w:jc w:val="both"/>
      </w:pPr>
    </w:p>
    <w:p w14:paraId="6A769666" w14:textId="1331E7CF" w:rsidR="002C2AFE" w:rsidRDefault="002C2AFE" w:rsidP="002C2AFE">
      <w:pPr>
        <w:jc w:val="both"/>
      </w:pPr>
      <w:r w:rsidRPr="0033197A">
        <w:t xml:space="preserve">Iz navedenog proizlazi razlika između ostvarenih ukupnih prihoda i rashoda, odnosno </w:t>
      </w:r>
      <w:r>
        <w:t>višak</w:t>
      </w:r>
      <w:r w:rsidRPr="0033197A">
        <w:t xml:space="preserve"> prihoda Proračuna </w:t>
      </w:r>
      <w:r>
        <w:t>Općine Žakanje</w:t>
      </w:r>
      <w:r w:rsidRPr="0033197A">
        <w:t xml:space="preserve"> ostvaren u </w:t>
      </w:r>
      <w:r>
        <w:t>razdoblju I. – XII. 202</w:t>
      </w:r>
      <w:r w:rsidR="008A5781">
        <w:t>4</w:t>
      </w:r>
      <w:r>
        <w:t>. godine</w:t>
      </w:r>
      <w:r w:rsidRPr="0033197A">
        <w:t xml:space="preserve"> u iznosu od</w:t>
      </w:r>
      <w:r>
        <w:t xml:space="preserve"> </w:t>
      </w:r>
      <w:r w:rsidR="008A5781">
        <w:t>-47.821,78</w:t>
      </w:r>
      <w:r>
        <w:t xml:space="preserve"> eura</w:t>
      </w:r>
      <w:r w:rsidRPr="0033197A">
        <w:t>.</w:t>
      </w:r>
    </w:p>
    <w:p w14:paraId="6274C575" w14:textId="77777777" w:rsidR="002C2AFE" w:rsidRDefault="002C2AFE" w:rsidP="002C2AFE">
      <w:pPr>
        <w:jc w:val="both"/>
      </w:pPr>
    </w:p>
    <w:p w14:paraId="34C803C1" w14:textId="2F102076" w:rsidR="002C2AFE" w:rsidRDefault="008A5781" w:rsidP="002C2AFE">
      <w:pPr>
        <w:jc w:val="both"/>
      </w:pPr>
      <w:r>
        <w:t>Ostvareni su primici od zaduživanja u iznosu od 140.000,00 eura, a z</w:t>
      </w:r>
      <w:r w:rsidR="002C2AFE">
        <w:t xml:space="preserve">a otplatu zajma realiziran je izdatak u iznosu od </w:t>
      </w:r>
      <w:r>
        <w:t>182.192,92</w:t>
      </w:r>
      <w:r w:rsidR="002C2AFE">
        <w:t xml:space="preserve"> eura.</w:t>
      </w:r>
    </w:p>
    <w:p w14:paraId="7844CC51" w14:textId="77777777" w:rsidR="002C2AFE" w:rsidRDefault="002C2AFE" w:rsidP="002C2AFE">
      <w:pPr>
        <w:jc w:val="both"/>
      </w:pPr>
    </w:p>
    <w:p w14:paraId="025F2B07" w14:textId="15A2C98F" w:rsidR="002C2AFE" w:rsidRDefault="002C2AFE" w:rsidP="002C2AFE">
      <w:pPr>
        <w:jc w:val="both"/>
        <w:rPr>
          <w:b/>
          <w:bCs/>
        </w:rPr>
      </w:pPr>
      <w:r>
        <w:t xml:space="preserve">Preneseni </w:t>
      </w:r>
      <w:r w:rsidR="008A5781">
        <w:t>višak</w:t>
      </w:r>
      <w:r>
        <w:t xml:space="preserve"> iz prethodne 202</w:t>
      </w:r>
      <w:r w:rsidR="008A5781">
        <w:t>3</w:t>
      </w:r>
      <w:r>
        <w:t xml:space="preserve">. godine iznosi </w:t>
      </w:r>
      <w:r w:rsidR="008A5781">
        <w:t>286.648,90</w:t>
      </w:r>
      <w:r>
        <w:t xml:space="preserve"> eura te je ukupni rezultat poslovanja na kraju izvještajnog razdoblja </w:t>
      </w:r>
      <w:r w:rsidRPr="00675DAE">
        <w:rPr>
          <w:b/>
          <w:bCs/>
          <w:u w:val="single"/>
        </w:rPr>
        <w:t>višak</w:t>
      </w:r>
      <w:r>
        <w:t xml:space="preserve"> u iznosu od </w:t>
      </w:r>
      <w:r w:rsidR="008A5781">
        <w:rPr>
          <w:b/>
          <w:bCs/>
        </w:rPr>
        <w:t>193.853,30</w:t>
      </w:r>
      <w:r w:rsidRPr="00675DAE">
        <w:rPr>
          <w:b/>
          <w:bCs/>
        </w:rPr>
        <w:t xml:space="preserve"> eura.</w:t>
      </w:r>
    </w:p>
    <w:p w14:paraId="5B4B2851" w14:textId="77777777" w:rsidR="005D280D" w:rsidRDefault="005D280D" w:rsidP="002C2AFE">
      <w:pPr>
        <w:jc w:val="both"/>
      </w:pPr>
    </w:p>
    <w:bookmarkEnd w:id="3"/>
    <w:p w14:paraId="53F16D9C" w14:textId="77777777" w:rsidR="002C2AFE" w:rsidRDefault="002C2AFE" w:rsidP="005C1FE0">
      <w:pPr>
        <w:jc w:val="both"/>
      </w:pPr>
    </w:p>
    <w:p w14:paraId="2967CF36" w14:textId="77777777" w:rsidR="002C2AFE" w:rsidRPr="005D280D" w:rsidRDefault="002C2AFE" w:rsidP="005D280D">
      <w:pPr>
        <w:pStyle w:val="Odlomakpopisa"/>
        <w:numPr>
          <w:ilvl w:val="1"/>
          <w:numId w:val="51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OPĆEG DIJELA PRORAČUNA</w:t>
      </w:r>
    </w:p>
    <w:p w14:paraId="0DE6A903" w14:textId="77777777" w:rsidR="005D280D" w:rsidRPr="002C2AFE" w:rsidRDefault="005D280D" w:rsidP="005D280D">
      <w:pPr>
        <w:pStyle w:val="Odlomakpopisa"/>
        <w:ind w:left="390"/>
        <w:jc w:val="both"/>
        <w:rPr>
          <w:b/>
          <w:bCs/>
          <w:i/>
          <w:iCs/>
          <w:u w:val="single"/>
        </w:rPr>
      </w:pPr>
    </w:p>
    <w:p w14:paraId="53A79AD6" w14:textId="77777777" w:rsidR="002C2AFE" w:rsidRDefault="002C2AFE" w:rsidP="005C1FE0">
      <w:pPr>
        <w:jc w:val="both"/>
      </w:pPr>
    </w:p>
    <w:p w14:paraId="1586FA44" w14:textId="037322EB" w:rsidR="005C1FE0" w:rsidRPr="002C2AFE" w:rsidRDefault="00C55332" w:rsidP="002C2AFE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t>Obrazloženje ostvaren</w:t>
      </w:r>
      <w:r w:rsidR="002C2AFE" w:rsidRPr="002C2AFE">
        <w:rPr>
          <w:b/>
          <w:bCs/>
          <w:sz w:val="28"/>
          <w:szCs w:val="28"/>
        </w:rPr>
        <w:t>ih</w:t>
      </w:r>
      <w:r w:rsidRPr="002C2AFE">
        <w:rPr>
          <w:b/>
          <w:bCs/>
          <w:sz w:val="28"/>
          <w:szCs w:val="28"/>
        </w:rPr>
        <w:t xml:space="preserve"> prihoda i rashoda, primitaka i izdataka u izvještajnom razdoblju</w:t>
      </w:r>
    </w:p>
    <w:p w14:paraId="763BBFB1" w14:textId="77777777" w:rsidR="005C1FE0" w:rsidRDefault="005C1FE0" w:rsidP="005C1FE0">
      <w:pPr>
        <w:jc w:val="both"/>
      </w:pPr>
    </w:p>
    <w:p w14:paraId="0B1796A2" w14:textId="08C8006C" w:rsidR="00C55332" w:rsidRDefault="00C55332" w:rsidP="005C1FE0">
      <w:pPr>
        <w:jc w:val="both"/>
      </w:pPr>
      <w:r w:rsidRPr="00C55332">
        <w:t>Obrazloženje ostvarenih prihoda i rashoda, primitaka i izdataka u izvještajnom razdoblju dopunjuje podatke iz Računa prihoda i rashoda i Računa financiranja</w:t>
      </w:r>
      <w:r>
        <w:t>.</w:t>
      </w:r>
    </w:p>
    <w:p w14:paraId="5935EF0A" w14:textId="77777777" w:rsidR="00911E6D" w:rsidRDefault="00911E6D" w:rsidP="005C1FE0">
      <w:pPr>
        <w:jc w:val="both"/>
      </w:pPr>
    </w:p>
    <w:p w14:paraId="755A9EE1" w14:textId="0653F318" w:rsidR="00675DAE" w:rsidRDefault="00911E6D" w:rsidP="00911E6D">
      <w:pPr>
        <w:jc w:val="both"/>
      </w:pPr>
      <w:r>
        <w:t xml:space="preserve">Račun prihoda i rashoda </w:t>
      </w:r>
      <w:r w:rsidRPr="00911E6D">
        <w:t>sadrži prikaz prihoda i rashoda i iskazuje se prema proračunskim klasifikacijama u izvještajima</w:t>
      </w:r>
      <w:r>
        <w:t xml:space="preserve"> prema ekonomskoj klasifikaciji, izvorima financiranja i funkcijskoj klasifikaciji.</w:t>
      </w:r>
    </w:p>
    <w:p w14:paraId="217800DE" w14:textId="77777777" w:rsidR="00E21666" w:rsidRDefault="00E21666" w:rsidP="00E21666">
      <w:pPr>
        <w:jc w:val="both"/>
      </w:pPr>
      <w:bookmarkStart w:id="4" w:name="_Hlk146177974"/>
    </w:p>
    <w:p w14:paraId="6FA5D049" w14:textId="3BBB74AE" w:rsidR="0003466C" w:rsidRPr="00E21666" w:rsidRDefault="00911E6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ekonomskoj klasifikaciji</w:t>
      </w:r>
      <w:bookmarkEnd w:id="4"/>
    </w:p>
    <w:p w14:paraId="78264857" w14:textId="77777777" w:rsidR="002C2AFE" w:rsidRPr="002C2AFE" w:rsidRDefault="002C2AFE" w:rsidP="002C2AFE">
      <w:pPr>
        <w:pStyle w:val="Odlomakpopisa"/>
        <w:jc w:val="both"/>
        <w:rPr>
          <w:b/>
          <w:bCs/>
          <w:i/>
          <w:iCs/>
        </w:rPr>
      </w:pPr>
    </w:p>
    <w:p w14:paraId="7E678021" w14:textId="75DDBB3B" w:rsidR="0003466C" w:rsidRPr="0003466C" w:rsidRDefault="0003466C" w:rsidP="006C7F90">
      <w:pPr>
        <w:spacing w:after="160" w:line="259" w:lineRule="auto"/>
        <w:ind w:left="284" w:hanging="284"/>
        <w:jc w:val="both"/>
        <w:rPr>
          <w:rFonts w:eastAsia="Times New Roman"/>
          <w:b/>
          <w:bCs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</w:t>
      </w:r>
      <w:r w:rsidR="006C7F90">
        <w:rPr>
          <w:rFonts w:eastAsia="Times New Roman"/>
          <w:b/>
          <w:bCs/>
          <w:lang w:eastAsia="hr-HR"/>
        </w:rPr>
        <w:t xml:space="preserve"> – Prihodi poslovanja</w:t>
      </w:r>
      <w:r>
        <w:rPr>
          <w:rFonts w:eastAsia="Times New Roman"/>
          <w:b/>
          <w:bCs/>
          <w:lang w:eastAsia="hr-HR"/>
        </w:rPr>
        <w:t xml:space="preserve">: </w:t>
      </w:r>
      <w:bookmarkStart w:id="5" w:name="_Hlk146178157"/>
      <w:r w:rsidRPr="0003466C">
        <w:rPr>
          <w:rFonts w:eastAsia="Times New Roman"/>
          <w:lang w:eastAsia="hr-HR"/>
        </w:rPr>
        <w:t xml:space="preserve">u izvještajnom razdoblju ostvareni ukupni prihodi </w:t>
      </w:r>
      <w:r>
        <w:rPr>
          <w:rFonts w:eastAsia="Times New Roman"/>
          <w:lang w:eastAsia="hr-HR"/>
        </w:rPr>
        <w:t xml:space="preserve">poslovanja iznose </w:t>
      </w:r>
      <w:r w:rsidR="00E203EF">
        <w:rPr>
          <w:rFonts w:eastAsia="Times New Roman"/>
          <w:lang w:eastAsia="hr-HR"/>
        </w:rPr>
        <w:t>1.593.007,84</w:t>
      </w:r>
      <w:r>
        <w:rPr>
          <w:rFonts w:eastAsia="Times New Roman"/>
          <w:lang w:eastAsia="hr-HR"/>
        </w:rPr>
        <w:t xml:space="preserve"> </w:t>
      </w:r>
      <w:r w:rsidRPr="0003466C">
        <w:rPr>
          <w:rFonts w:eastAsia="Times New Roman"/>
          <w:lang w:eastAsia="hr-HR"/>
        </w:rPr>
        <w:t>eura što u odnosu na tekući plan za 202</w:t>
      </w:r>
      <w:r w:rsidR="00E203EF">
        <w:rPr>
          <w:rFonts w:eastAsia="Times New Roman"/>
          <w:lang w:eastAsia="hr-HR"/>
        </w:rPr>
        <w:t>4</w:t>
      </w:r>
      <w:r w:rsidRPr="0003466C">
        <w:rPr>
          <w:rFonts w:eastAsia="Times New Roman"/>
          <w:lang w:eastAsia="hr-HR"/>
        </w:rPr>
        <w:t xml:space="preserve">. godinu predstavlja izvršenje od </w:t>
      </w:r>
      <w:r w:rsidR="00E203EF">
        <w:rPr>
          <w:rFonts w:eastAsia="Times New Roman"/>
          <w:lang w:eastAsia="hr-HR"/>
        </w:rPr>
        <w:t>92,55</w:t>
      </w:r>
      <w:r w:rsidRPr="0003466C">
        <w:rPr>
          <w:rFonts w:eastAsia="Times New Roman"/>
          <w:lang w:eastAsia="hr-HR"/>
        </w:rPr>
        <w:t>%. U odnosu na isto razdoblje 202</w:t>
      </w:r>
      <w:r w:rsidR="00E203EF">
        <w:rPr>
          <w:rFonts w:eastAsia="Times New Roman"/>
          <w:lang w:eastAsia="hr-HR"/>
        </w:rPr>
        <w:t>3</w:t>
      </w:r>
      <w:r w:rsidRPr="0003466C">
        <w:rPr>
          <w:rFonts w:eastAsia="Times New Roman"/>
          <w:lang w:eastAsia="hr-HR"/>
        </w:rPr>
        <w:t>. godine ukupni prihodi</w:t>
      </w:r>
      <w:r w:rsidR="006C7F90">
        <w:rPr>
          <w:rFonts w:eastAsia="Times New Roman"/>
          <w:lang w:eastAsia="hr-HR"/>
        </w:rPr>
        <w:t xml:space="preserve"> poslovanja</w:t>
      </w:r>
      <w:r w:rsidRPr="0003466C">
        <w:rPr>
          <w:rFonts w:eastAsia="Times New Roman"/>
          <w:lang w:eastAsia="hr-HR"/>
        </w:rPr>
        <w:t xml:space="preserve"> bilježe povećanje od </w:t>
      </w:r>
      <w:r w:rsidR="00E203EF">
        <w:rPr>
          <w:rFonts w:eastAsia="Times New Roman"/>
          <w:lang w:eastAsia="hr-HR"/>
        </w:rPr>
        <w:t>6,07</w:t>
      </w:r>
      <w:r w:rsidRPr="0003466C">
        <w:rPr>
          <w:rFonts w:eastAsia="Times New Roman"/>
          <w:lang w:eastAsia="hr-HR"/>
        </w:rPr>
        <w:t>%.</w:t>
      </w:r>
    </w:p>
    <w:bookmarkEnd w:id="5"/>
    <w:p w14:paraId="5E0105C6" w14:textId="0939306D" w:rsidR="00DE7458" w:rsidRDefault="0003466C" w:rsidP="00DE7458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</w:t>
      </w:r>
      <w:r w:rsidR="006C7F90" w:rsidRPr="006C7F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poreza</w:t>
      </w:r>
      <w:r w:rsidR="006C7F90">
        <w:rPr>
          <w:rFonts w:eastAsia="Times New Roman"/>
          <w:b/>
          <w:bCs/>
          <w:lang w:eastAsia="hr-HR"/>
        </w:rPr>
        <w:t xml:space="preserve">: </w:t>
      </w:r>
      <w:r w:rsidR="006C7F90">
        <w:rPr>
          <w:rFonts w:eastAsia="Times New Roman"/>
          <w:lang w:eastAsia="hr-HR"/>
        </w:rPr>
        <w:t xml:space="preserve">u izvještajnom razdoblju ostvareni ukupni prihodi od poreza iznose </w:t>
      </w:r>
      <w:r w:rsidR="00E203EF">
        <w:rPr>
          <w:rFonts w:eastAsia="Times New Roman"/>
          <w:lang w:eastAsia="hr-HR"/>
        </w:rPr>
        <w:t>816.197,06</w:t>
      </w:r>
      <w:r w:rsidR="006C7F90">
        <w:rPr>
          <w:rFonts w:eastAsia="Times New Roman"/>
          <w:lang w:eastAsia="hr-HR"/>
        </w:rPr>
        <w:t xml:space="preserve"> eura što u odnosu na tekući plan za 202</w:t>
      </w:r>
      <w:r w:rsidR="00E203EF">
        <w:rPr>
          <w:rFonts w:eastAsia="Times New Roman"/>
          <w:lang w:eastAsia="hr-HR"/>
        </w:rPr>
        <w:t>4</w:t>
      </w:r>
      <w:r w:rsidR="006C7F90">
        <w:rPr>
          <w:rFonts w:eastAsia="Times New Roman"/>
          <w:lang w:eastAsia="hr-HR"/>
        </w:rPr>
        <w:t xml:space="preserve">. godinu predstavlja izvršenje od </w:t>
      </w:r>
      <w:r w:rsidR="00E203EF">
        <w:rPr>
          <w:rFonts w:eastAsia="Times New Roman"/>
          <w:lang w:eastAsia="hr-HR"/>
        </w:rPr>
        <w:t>101,48</w:t>
      </w:r>
      <w:r w:rsidR="006C7F90">
        <w:rPr>
          <w:rFonts w:eastAsia="Times New Roman"/>
          <w:lang w:eastAsia="hr-HR"/>
        </w:rPr>
        <w:t>%. U odnosu na isto razdoblje 202</w:t>
      </w:r>
      <w:r w:rsidR="00E203EF">
        <w:rPr>
          <w:rFonts w:eastAsia="Times New Roman"/>
          <w:lang w:eastAsia="hr-HR"/>
        </w:rPr>
        <w:t>3</w:t>
      </w:r>
      <w:r w:rsidR="006C7F90">
        <w:rPr>
          <w:rFonts w:eastAsia="Times New Roman"/>
          <w:lang w:eastAsia="hr-HR"/>
        </w:rPr>
        <w:t xml:space="preserve">. godine ukupni prihodi od poreza bilježe povećanje za </w:t>
      </w:r>
      <w:r w:rsidR="00E203EF">
        <w:rPr>
          <w:rFonts w:eastAsia="Times New Roman"/>
          <w:lang w:eastAsia="hr-HR"/>
        </w:rPr>
        <w:t>45,85</w:t>
      </w:r>
      <w:r w:rsidR="006C7F90">
        <w:rPr>
          <w:rFonts w:eastAsia="Times New Roman"/>
          <w:lang w:eastAsia="hr-HR"/>
        </w:rPr>
        <w:t>%.</w:t>
      </w:r>
      <w:bookmarkStart w:id="6" w:name="_Hlk146111912"/>
      <w:r w:rsidR="00DE7458">
        <w:rPr>
          <w:rFonts w:eastAsia="Times New Roman"/>
          <w:lang w:eastAsia="hr-HR"/>
        </w:rPr>
        <w:t xml:space="preserve"> </w:t>
      </w:r>
    </w:p>
    <w:p w14:paraId="5F8B929A" w14:textId="3BF372DD" w:rsidR="006C7F90" w:rsidRPr="00DE7458" w:rsidRDefault="00DE7458" w:rsidP="00DE7458">
      <w:pPr>
        <w:spacing w:after="160" w:line="259" w:lineRule="auto"/>
        <w:ind w:left="709"/>
        <w:jc w:val="both"/>
        <w:rPr>
          <w:rFonts w:eastAsia="Times New Roman"/>
          <w:lang w:eastAsia="hr-HR"/>
        </w:rPr>
      </w:pPr>
      <w:r w:rsidRPr="00DE7458">
        <w:rPr>
          <w:rFonts w:eastAsia="Times New Roman"/>
          <w:b/>
          <w:bCs/>
          <w:lang w:eastAsia="hr-HR"/>
        </w:rPr>
        <w:t>611 – Porez na dohodak:</w:t>
      </w:r>
      <w:r>
        <w:rPr>
          <w:rFonts w:eastAsia="Times New Roman"/>
          <w:lang w:eastAsia="hr-HR"/>
        </w:rPr>
        <w:t xml:space="preserve"> </w:t>
      </w:r>
      <w:r w:rsidR="006C7F90">
        <w:rPr>
          <w:rFonts w:eastAsia="Times New Roman"/>
          <w:lang w:eastAsia="hr-HR"/>
        </w:rPr>
        <w:t xml:space="preserve">U izvještajnom razdoblju ostvareni ukupni prihodi od poreza </w:t>
      </w:r>
      <w:r>
        <w:rPr>
          <w:rFonts w:eastAsia="Times New Roman"/>
          <w:lang w:eastAsia="hr-HR"/>
        </w:rPr>
        <w:t xml:space="preserve">na dohodak </w:t>
      </w:r>
      <w:r w:rsidR="006C7F90">
        <w:rPr>
          <w:rFonts w:eastAsia="Times New Roman"/>
          <w:lang w:eastAsia="hr-HR"/>
        </w:rPr>
        <w:t xml:space="preserve">iznose </w:t>
      </w:r>
      <w:r>
        <w:rPr>
          <w:rFonts w:eastAsia="Times New Roman"/>
          <w:lang w:eastAsia="hr-HR"/>
        </w:rPr>
        <w:t>780.327,46</w:t>
      </w:r>
      <w:r w:rsidR="006C7F90">
        <w:rPr>
          <w:rFonts w:eastAsia="Times New Roman"/>
          <w:lang w:eastAsia="hr-HR"/>
        </w:rPr>
        <w:t xml:space="preserve"> eura</w:t>
      </w:r>
      <w:r>
        <w:rPr>
          <w:rFonts w:eastAsia="Times New Roman"/>
          <w:lang w:eastAsia="hr-HR"/>
        </w:rPr>
        <w:t xml:space="preserve">. </w:t>
      </w:r>
      <w:r w:rsidR="006C7F90">
        <w:rPr>
          <w:rFonts w:eastAsia="Times New Roman"/>
          <w:lang w:eastAsia="hr-HR"/>
        </w:rPr>
        <w:t>U odnosu na isto razdoblje 202</w:t>
      </w:r>
      <w:r w:rsidR="00243655">
        <w:rPr>
          <w:rFonts w:eastAsia="Times New Roman"/>
          <w:lang w:eastAsia="hr-HR"/>
        </w:rPr>
        <w:t>3</w:t>
      </w:r>
      <w:r w:rsidR="006C7F90">
        <w:rPr>
          <w:rFonts w:eastAsia="Times New Roman"/>
          <w:lang w:eastAsia="hr-HR"/>
        </w:rPr>
        <w:t xml:space="preserve">. godine ukupni prihodi od poreza na dohodak bilježe povećanje od </w:t>
      </w:r>
      <w:r>
        <w:rPr>
          <w:rFonts w:eastAsia="Times New Roman"/>
          <w:lang w:eastAsia="hr-HR"/>
        </w:rPr>
        <w:t>46,45</w:t>
      </w:r>
      <w:r w:rsidR="00425C05">
        <w:rPr>
          <w:rFonts w:eastAsia="Times New Roman"/>
          <w:lang w:eastAsia="hr-HR"/>
        </w:rPr>
        <w:t>%.</w:t>
      </w:r>
      <w:bookmarkEnd w:id="6"/>
    </w:p>
    <w:p w14:paraId="6396C648" w14:textId="50EBD65E" w:rsidR="00425C05" w:rsidRPr="00A07231" w:rsidRDefault="0003466C" w:rsidP="00A07231">
      <w:pPr>
        <w:spacing w:after="160" w:line="259" w:lineRule="auto"/>
        <w:ind w:left="1276" w:hanging="567"/>
        <w:jc w:val="both"/>
        <w:rPr>
          <w:rFonts w:eastAsia="Times New Roman"/>
          <w:bCs/>
          <w:i/>
          <w:sz w:val="20"/>
          <w:szCs w:val="20"/>
          <w:lang w:eastAsia="hr-HR"/>
        </w:rPr>
      </w:pPr>
      <w:r w:rsidRPr="0003466C">
        <w:rPr>
          <w:rFonts w:eastAsia="Times New Roman"/>
          <w:b/>
          <w:iCs/>
          <w:lang w:eastAsia="hr-HR"/>
        </w:rPr>
        <w:lastRenderedPageBreak/>
        <w:t>613</w:t>
      </w:r>
      <w:r w:rsidR="00425C05">
        <w:rPr>
          <w:rFonts w:eastAsia="Times New Roman"/>
          <w:b/>
          <w:iCs/>
          <w:lang w:eastAsia="hr-HR"/>
        </w:rPr>
        <w:t xml:space="preserve"> </w:t>
      </w:r>
      <w:r w:rsidRPr="0003466C">
        <w:rPr>
          <w:rFonts w:eastAsia="Times New Roman"/>
          <w:b/>
          <w:iCs/>
          <w:lang w:eastAsia="hr-HR"/>
        </w:rPr>
        <w:t>- Poreza na imovinu</w:t>
      </w:r>
      <w:r w:rsidR="00425C05">
        <w:rPr>
          <w:rFonts w:eastAsia="Times New Roman"/>
          <w:b/>
          <w:iCs/>
          <w:lang w:eastAsia="hr-HR"/>
        </w:rPr>
        <w:t xml:space="preserve">: </w:t>
      </w:r>
      <w:r w:rsidR="00425C05">
        <w:rPr>
          <w:rFonts w:eastAsia="Times New Roman"/>
          <w:lang w:eastAsia="hr-HR"/>
        </w:rPr>
        <w:t xml:space="preserve">U izvještajnom razdoblju ostvareni ukupni prihodi od poreza na imovinu iznose </w:t>
      </w:r>
      <w:r w:rsidR="00DE7458">
        <w:rPr>
          <w:rFonts w:eastAsia="Times New Roman"/>
          <w:lang w:eastAsia="hr-HR"/>
        </w:rPr>
        <w:t>25.326,56</w:t>
      </w:r>
      <w:r w:rsidR="008103D9">
        <w:rPr>
          <w:rFonts w:eastAsia="Times New Roman"/>
          <w:lang w:eastAsia="hr-HR"/>
        </w:rPr>
        <w:t xml:space="preserve"> </w:t>
      </w:r>
      <w:r w:rsidR="00425C05">
        <w:rPr>
          <w:rFonts w:eastAsia="Times New Roman"/>
          <w:lang w:eastAsia="hr-HR"/>
        </w:rPr>
        <w:t>eura</w:t>
      </w:r>
      <w:r w:rsidR="00DE7458">
        <w:rPr>
          <w:rFonts w:eastAsia="Times New Roman"/>
          <w:lang w:eastAsia="hr-HR"/>
        </w:rPr>
        <w:t xml:space="preserve">. </w:t>
      </w:r>
      <w:r w:rsidR="00425C05">
        <w:rPr>
          <w:rFonts w:eastAsia="Times New Roman"/>
          <w:lang w:eastAsia="hr-HR"/>
        </w:rPr>
        <w:t>U odnosu na isto razdoblje 202</w:t>
      </w:r>
      <w:r w:rsidR="00A07231">
        <w:rPr>
          <w:rFonts w:eastAsia="Times New Roman"/>
          <w:lang w:eastAsia="hr-HR"/>
        </w:rPr>
        <w:t>3</w:t>
      </w:r>
      <w:r w:rsidR="00425C05">
        <w:rPr>
          <w:rFonts w:eastAsia="Times New Roman"/>
          <w:lang w:eastAsia="hr-HR"/>
        </w:rPr>
        <w:t xml:space="preserve">. godine ukupni prihodi od poreza na imovinu bilježe </w:t>
      </w:r>
      <w:r w:rsidR="008103D9">
        <w:rPr>
          <w:rFonts w:eastAsia="Times New Roman"/>
          <w:lang w:eastAsia="hr-HR"/>
        </w:rPr>
        <w:t>povećanje</w:t>
      </w:r>
      <w:r w:rsidR="00425C05">
        <w:rPr>
          <w:rFonts w:eastAsia="Times New Roman"/>
          <w:lang w:eastAsia="hr-HR"/>
        </w:rPr>
        <w:t xml:space="preserve"> za </w:t>
      </w:r>
      <w:r w:rsidR="00A07231">
        <w:rPr>
          <w:rFonts w:eastAsia="Times New Roman"/>
          <w:lang w:eastAsia="hr-HR"/>
        </w:rPr>
        <w:t>43,65</w:t>
      </w:r>
      <w:r w:rsidR="00425C05">
        <w:rPr>
          <w:rFonts w:eastAsia="Times New Roman"/>
          <w:lang w:eastAsia="hr-HR"/>
        </w:rPr>
        <w:t>%.</w:t>
      </w:r>
    </w:p>
    <w:p w14:paraId="7B2E53A5" w14:textId="7F15557E" w:rsidR="0003466C" w:rsidRPr="00B32590" w:rsidRDefault="0003466C" w:rsidP="00A07231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614</w:t>
      </w:r>
      <w:r w:rsidR="00B325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</w:t>
      </w:r>
      <w:r w:rsidRPr="0003466C">
        <w:rPr>
          <w:rFonts w:eastAsia="Times New Roman"/>
          <w:b/>
          <w:lang w:eastAsia="hr-HR"/>
        </w:rPr>
        <w:t>orez na robu i usluge</w:t>
      </w:r>
      <w:r w:rsidR="00B32590">
        <w:rPr>
          <w:rFonts w:eastAsia="Times New Roman"/>
          <w:lang w:eastAsia="hr-HR"/>
        </w:rPr>
        <w:t xml:space="preserve">: </w:t>
      </w:r>
      <w:r w:rsidR="00B32590" w:rsidRPr="00B32590">
        <w:rPr>
          <w:rFonts w:eastAsia="Times New Roman"/>
          <w:lang w:eastAsia="hr-HR"/>
        </w:rPr>
        <w:t xml:space="preserve">U izvještajnom razdoblju ostvareni ukupni prihodi od poreza na </w:t>
      </w:r>
      <w:r w:rsidR="00B32590">
        <w:rPr>
          <w:rFonts w:eastAsia="Times New Roman"/>
          <w:lang w:eastAsia="hr-HR"/>
        </w:rPr>
        <w:t>robu i usluge iznose</w:t>
      </w:r>
      <w:r w:rsidR="00B32590" w:rsidRPr="00B32590">
        <w:rPr>
          <w:rFonts w:eastAsia="Times New Roman"/>
          <w:lang w:eastAsia="hr-HR"/>
        </w:rPr>
        <w:t xml:space="preserve"> </w:t>
      </w:r>
      <w:r w:rsidR="00A07231">
        <w:rPr>
          <w:rFonts w:eastAsia="Times New Roman"/>
          <w:lang w:eastAsia="hr-HR"/>
        </w:rPr>
        <w:t>10.543,04</w:t>
      </w:r>
      <w:r w:rsidR="00B32590" w:rsidRPr="00B32590">
        <w:rPr>
          <w:rFonts w:eastAsia="Times New Roman"/>
          <w:lang w:eastAsia="hr-HR"/>
        </w:rPr>
        <w:t xml:space="preserve"> eura</w:t>
      </w:r>
      <w:r w:rsidR="00A07231">
        <w:rPr>
          <w:rFonts w:eastAsia="Times New Roman"/>
          <w:lang w:eastAsia="hr-HR"/>
        </w:rPr>
        <w:t xml:space="preserve">. </w:t>
      </w:r>
      <w:r w:rsidR="00B32590" w:rsidRPr="00B32590">
        <w:rPr>
          <w:rFonts w:eastAsia="Times New Roman"/>
          <w:lang w:eastAsia="hr-HR"/>
        </w:rPr>
        <w:t>U odnosu na isto razdoblje 202</w:t>
      </w:r>
      <w:r w:rsidR="00A07231">
        <w:rPr>
          <w:rFonts w:eastAsia="Times New Roman"/>
          <w:lang w:eastAsia="hr-HR"/>
        </w:rPr>
        <w:t>3</w:t>
      </w:r>
      <w:r w:rsidR="00B32590" w:rsidRPr="00B32590">
        <w:rPr>
          <w:rFonts w:eastAsia="Times New Roman"/>
          <w:lang w:eastAsia="hr-HR"/>
        </w:rPr>
        <w:t xml:space="preserve">. godine ukupni prihodi od poreza na </w:t>
      </w:r>
      <w:r w:rsidR="00B32590">
        <w:rPr>
          <w:rFonts w:eastAsia="Times New Roman"/>
          <w:lang w:eastAsia="hr-HR"/>
        </w:rPr>
        <w:t>robu i usluge</w:t>
      </w:r>
      <w:r w:rsidR="00B32590" w:rsidRPr="00B32590">
        <w:rPr>
          <w:rFonts w:eastAsia="Times New Roman"/>
          <w:lang w:eastAsia="hr-HR"/>
        </w:rPr>
        <w:t xml:space="preserve"> bilježe </w:t>
      </w:r>
      <w:r w:rsidR="00B32590">
        <w:rPr>
          <w:rFonts w:eastAsia="Times New Roman"/>
          <w:lang w:eastAsia="hr-HR"/>
        </w:rPr>
        <w:t>povećanje</w:t>
      </w:r>
      <w:r w:rsidR="00B32590" w:rsidRPr="00B32590">
        <w:rPr>
          <w:rFonts w:eastAsia="Times New Roman"/>
          <w:lang w:eastAsia="hr-HR"/>
        </w:rPr>
        <w:t xml:space="preserve"> za </w:t>
      </w:r>
      <w:r w:rsidR="00A07231">
        <w:rPr>
          <w:rFonts w:eastAsia="Times New Roman"/>
          <w:lang w:eastAsia="hr-HR"/>
        </w:rPr>
        <w:t>15,32</w:t>
      </w:r>
      <w:r w:rsidR="00B32590" w:rsidRPr="00B32590">
        <w:rPr>
          <w:rFonts w:eastAsia="Times New Roman"/>
          <w:lang w:eastAsia="hr-HR"/>
        </w:rPr>
        <w:t>%.</w:t>
      </w:r>
      <w:r w:rsidR="00B32590" w:rsidRPr="00B32590">
        <w:rPr>
          <w:rFonts w:eastAsia="Times New Roman"/>
          <w:lang w:eastAsia="hr-HR"/>
        </w:rPr>
        <w:tab/>
      </w:r>
    </w:p>
    <w:p w14:paraId="16174D46" w14:textId="08455257" w:rsidR="005433F7" w:rsidRDefault="0003466C" w:rsidP="005433F7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</w:t>
      </w:r>
      <w:r w:rsidR="005433F7" w:rsidRPr="005433F7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inozemstva i od subjekata unutar općeg proračuna</w:t>
      </w:r>
      <w:r w:rsidR="005433F7">
        <w:rPr>
          <w:rFonts w:eastAsia="Times New Roman"/>
          <w:b/>
          <w:bCs/>
          <w:lang w:eastAsia="hr-HR"/>
        </w:rPr>
        <w:t xml:space="preserve">: </w:t>
      </w:r>
      <w:bookmarkStart w:id="7" w:name="_Hlk146112757"/>
      <w:r w:rsidR="005433F7" w:rsidRPr="005433F7">
        <w:rPr>
          <w:rFonts w:eastAsia="Times New Roman"/>
          <w:lang w:eastAsia="hr-HR"/>
        </w:rPr>
        <w:t xml:space="preserve">U izvještajnom razdoblju ostvareni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iznose </w:t>
      </w:r>
      <w:r w:rsidR="0030305B">
        <w:rPr>
          <w:rFonts w:eastAsia="Times New Roman"/>
          <w:lang w:eastAsia="hr-HR"/>
        </w:rPr>
        <w:t>567.988,81</w:t>
      </w:r>
      <w:r w:rsidR="005433F7" w:rsidRPr="005433F7">
        <w:rPr>
          <w:rFonts w:eastAsia="Times New Roman"/>
          <w:lang w:eastAsia="hr-HR"/>
        </w:rPr>
        <w:t xml:space="preserve"> eura što u odnosu na tekući plan za 202</w:t>
      </w:r>
      <w:r w:rsidR="0030305B">
        <w:rPr>
          <w:rFonts w:eastAsia="Times New Roman"/>
          <w:lang w:eastAsia="hr-HR"/>
        </w:rPr>
        <w:t>4</w:t>
      </w:r>
      <w:r w:rsidR="005433F7" w:rsidRPr="005433F7">
        <w:rPr>
          <w:rFonts w:eastAsia="Times New Roman"/>
          <w:lang w:eastAsia="hr-HR"/>
        </w:rPr>
        <w:t xml:space="preserve">. godinu predstavlja izvršenje od </w:t>
      </w:r>
      <w:r w:rsidR="0030305B">
        <w:rPr>
          <w:rFonts w:eastAsia="Times New Roman"/>
          <w:lang w:eastAsia="hr-HR"/>
        </w:rPr>
        <w:t>82,48</w:t>
      </w:r>
      <w:r w:rsidR="005433F7" w:rsidRPr="005433F7">
        <w:rPr>
          <w:rFonts w:eastAsia="Times New Roman"/>
          <w:lang w:eastAsia="hr-HR"/>
        </w:rPr>
        <w:t>%. U odnosu na isto razdoblje 202</w:t>
      </w:r>
      <w:r w:rsidR="0030305B">
        <w:rPr>
          <w:rFonts w:eastAsia="Times New Roman"/>
          <w:lang w:eastAsia="hr-HR"/>
        </w:rPr>
        <w:t>3</w:t>
      </w:r>
      <w:r w:rsidR="005433F7" w:rsidRPr="005433F7">
        <w:rPr>
          <w:rFonts w:eastAsia="Times New Roman"/>
          <w:lang w:eastAsia="hr-HR"/>
        </w:rPr>
        <w:t xml:space="preserve">. godine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bilježe </w:t>
      </w:r>
      <w:r w:rsidR="0030305B">
        <w:rPr>
          <w:rFonts w:eastAsia="Times New Roman"/>
          <w:lang w:eastAsia="hr-HR"/>
        </w:rPr>
        <w:t>smanjenje</w:t>
      </w:r>
      <w:r w:rsidR="005433F7" w:rsidRPr="005433F7">
        <w:rPr>
          <w:rFonts w:eastAsia="Times New Roman"/>
          <w:lang w:eastAsia="hr-HR"/>
        </w:rPr>
        <w:t xml:space="preserve"> za </w:t>
      </w:r>
      <w:r w:rsidR="0030305B">
        <w:rPr>
          <w:rFonts w:eastAsia="Times New Roman"/>
          <w:lang w:eastAsia="hr-HR"/>
        </w:rPr>
        <w:t>25,03</w:t>
      </w:r>
      <w:r w:rsidR="005433F7" w:rsidRPr="005433F7">
        <w:rPr>
          <w:rFonts w:eastAsia="Times New Roman"/>
          <w:lang w:eastAsia="hr-HR"/>
        </w:rPr>
        <w:t>%.</w:t>
      </w:r>
    </w:p>
    <w:bookmarkEnd w:id="7"/>
    <w:p w14:paraId="5E8F7D72" w14:textId="3135D21E" w:rsidR="008C12F3" w:rsidRDefault="0003466C" w:rsidP="0030305B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633</w:t>
      </w:r>
      <w:r w:rsidR="001C0816" w:rsidRPr="001C0816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proračuna</w:t>
      </w:r>
      <w:r w:rsidRPr="0003466C">
        <w:rPr>
          <w:rFonts w:eastAsia="Times New Roman"/>
          <w:lang w:eastAsia="hr-HR"/>
        </w:rPr>
        <w:t xml:space="preserve">: </w:t>
      </w:r>
      <w:r w:rsidR="001C0816" w:rsidRPr="005433F7">
        <w:rPr>
          <w:rFonts w:eastAsia="Times New Roman"/>
          <w:lang w:eastAsia="hr-HR"/>
        </w:rPr>
        <w:t xml:space="preserve">U izvještajnom razdoblju ostvareni ukupni prihodi od </w:t>
      </w:r>
      <w:r w:rsidR="001C0816">
        <w:rPr>
          <w:rFonts w:eastAsia="Times New Roman"/>
          <w:lang w:eastAsia="hr-HR"/>
        </w:rPr>
        <w:t>pomoći iz proračuna</w:t>
      </w:r>
      <w:r w:rsidR="001C0816" w:rsidRPr="005433F7">
        <w:rPr>
          <w:rFonts w:eastAsia="Times New Roman"/>
          <w:lang w:eastAsia="hr-HR"/>
        </w:rPr>
        <w:t xml:space="preserve"> iznose </w:t>
      </w:r>
      <w:r w:rsidR="0030305B">
        <w:rPr>
          <w:rFonts w:eastAsia="Times New Roman"/>
          <w:lang w:eastAsia="hr-HR"/>
        </w:rPr>
        <w:t>419.769,33</w:t>
      </w:r>
      <w:r w:rsidR="001C0816" w:rsidRPr="005433F7">
        <w:rPr>
          <w:rFonts w:eastAsia="Times New Roman"/>
          <w:lang w:eastAsia="hr-HR"/>
        </w:rPr>
        <w:t xml:space="preserve"> eura</w:t>
      </w:r>
      <w:r w:rsidR="0030305B">
        <w:rPr>
          <w:rFonts w:eastAsia="Times New Roman"/>
          <w:lang w:eastAsia="hr-HR"/>
        </w:rPr>
        <w:t xml:space="preserve">. </w:t>
      </w:r>
      <w:r w:rsidR="001C0816" w:rsidRPr="005433F7">
        <w:rPr>
          <w:rFonts w:eastAsia="Times New Roman"/>
          <w:lang w:eastAsia="hr-HR"/>
        </w:rPr>
        <w:t>U odnosu na isto razdoblje 202</w:t>
      </w:r>
      <w:r w:rsidR="0030305B">
        <w:rPr>
          <w:rFonts w:eastAsia="Times New Roman"/>
          <w:lang w:eastAsia="hr-HR"/>
        </w:rPr>
        <w:t>3</w:t>
      </w:r>
      <w:r w:rsidR="001C0816" w:rsidRPr="005433F7">
        <w:rPr>
          <w:rFonts w:eastAsia="Times New Roman"/>
          <w:lang w:eastAsia="hr-HR"/>
        </w:rPr>
        <w:t xml:space="preserve">. godine ukupni prihodi od </w:t>
      </w:r>
      <w:r w:rsidR="001C0816">
        <w:rPr>
          <w:rFonts w:eastAsia="Times New Roman"/>
          <w:lang w:eastAsia="hr-HR"/>
        </w:rPr>
        <w:t>pomoći</w:t>
      </w:r>
      <w:r w:rsidR="001C0816" w:rsidRPr="005433F7">
        <w:rPr>
          <w:rFonts w:eastAsia="Times New Roman"/>
          <w:lang w:eastAsia="hr-HR"/>
        </w:rPr>
        <w:t xml:space="preserve"> bilježe </w:t>
      </w:r>
      <w:r w:rsidR="0030305B">
        <w:rPr>
          <w:rFonts w:eastAsia="Times New Roman"/>
          <w:lang w:eastAsia="hr-HR"/>
        </w:rPr>
        <w:t>smanjenje</w:t>
      </w:r>
      <w:r w:rsidR="001C0816" w:rsidRPr="005433F7">
        <w:rPr>
          <w:rFonts w:eastAsia="Times New Roman"/>
          <w:lang w:eastAsia="hr-HR"/>
        </w:rPr>
        <w:t xml:space="preserve"> za </w:t>
      </w:r>
      <w:r w:rsidR="0030305B">
        <w:rPr>
          <w:rFonts w:eastAsia="Times New Roman"/>
          <w:lang w:eastAsia="hr-HR"/>
        </w:rPr>
        <w:t>26,55</w:t>
      </w:r>
      <w:r w:rsidR="001C0816" w:rsidRPr="005433F7">
        <w:rPr>
          <w:rFonts w:eastAsia="Times New Roman"/>
          <w:lang w:eastAsia="hr-HR"/>
        </w:rPr>
        <w:t>%.</w:t>
      </w:r>
    </w:p>
    <w:p w14:paraId="3E429921" w14:textId="2A285F81" w:rsidR="008C12F3" w:rsidRPr="0003466C" w:rsidRDefault="0003466C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634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od ostalih subjekata unutar općeg proračuna:</w:t>
      </w:r>
      <w:r w:rsidR="0030305B">
        <w:rPr>
          <w:rFonts w:eastAsia="Times New Roman"/>
          <w:b/>
          <w:bCs/>
          <w:lang w:eastAsia="hr-HR"/>
        </w:rPr>
        <w:t xml:space="preserve"> </w:t>
      </w:r>
      <w:r w:rsidR="008C12F3" w:rsidRPr="008C12F3">
        <w:rPr>
          <w:rFonts w:eastAsia="Times New Roman"/>
          <w:lang w:eastAsia="hr-HR"/>
        </w:rPr>
        <w:t xml:space="preserve">U izvještajnom razdoblju </w:t>
      </w:r>
      <w:r w:rsidR="0030305B">
        <w:rPr>
          <w:rFonts w:eastAsia="Times New Roman"/>
          <w:lang w:eastAsia="hr-HR"/>
        </w:rPr>
        <w:t>ostvareni prihodi od ostalih subjekata unutar općeg proračuna iznose 12.000,00 eura. U istom razdoblju 2023. godine, prihodi nisu ostvareni.</w:t>
      </w:r>
    </w:p>
    <w:p w14:paraId="4B0D1056" w14:textId="223C5D45" w:rsidR="0003466C" w:rsidRDefault="0003466C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636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proračunskim korisnicima iz proračuna koji im nije nadležan:</w:t>
      </w:r>
      <w:r w:rsidR="008C12F3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</w:t>
      </w:r>
      <w:r w:rsidR="008C12F3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proračuna proračunskim korisnicima JLPRS- sufinanciranje programa </w:t>
      </w:r>
      <w:proofErr w:type="spellStart"/>
      <w:r w:rsidRPr="0003466C">
        <w:rPr>
          <w:rFonts w:eastAsia="Times New Roman"/>
          <w:i/>
          <w:iCs/>
          <w:sz w:val="20"/>
          <w:szCs w:val="20"/>
          <w:lang w:eastAsia="hr-HR"/>
        </w:rPr>
        <w:t>Predškole</w:t>
      </w:r>
      <w:proofErr w:type="spellEnd"/>
    </w:p>
    <w:p w14:paraId="3555D7C6" w14:textId="1A0F33BE" w:rsidR="00D2145A" w:rsidRPr="0003466C" w:rsidRDefault="00D2145A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lang w:eastAsia="hr-HR"/>
        </w:rPr>
      </w:pPr>
      <w:r w:rsidRPr="00D2145A">
        <w:rPr>
          <w:rFonts w:eastAsia="Times New Roman"/>
          <w:lang w:eastAsia="hr-HR"/>
        </w:rPr>
        <w:tab/>
        <w:t xml:space="preserve">U izvještajnom razdoblju ostvareni ukupni prihodi od pomoći </w:t>
      </w:r>
      <w:r>
        <w:rPr>
          <w:rFonts w:eastAsia="Times New Roman"/>
          <w:lang w:eastAsia="hr-HR"/>
        </w:rPr>
        <w:t xml:space="preserve">proračunskim korisnicima </w:t>
      </w:r>
      <w:r w:rsidRPr="00D2145A">
        <w:rPr>
          <w:rFonts w:eastAsia="Times New Roman"/>
          <w:lang w:eastAsia="hr-HR"/>
        </w:rPr>
        <w:t xml:space="preserve">iznose </w:t>
      </w:r>
      <w:r w:rsidR="0030305B">
        <w:rPr>
          <w:rFonts w:eastAsia="Times New Roman"/>
          <w:lang w:eastAsia="hr-HR"/>
        </w:rPr>
        <w:t>374,40</w:t>
      </w:r>
      <w:r w:rsidR="003D1BD1">
        <w:rPr>
          <w:rFonts w:eastAsia="Times New Roman"/>
          <w:lang w:eastAsia="hr-HR"/>
        </w:rPr>
        <w:t xml:space="preserve"> </w:t>
      </w:r>
      <w:r w:rsidRPr="00D2145A">
        <w:rPr>
          <w:rFonts w:eastAsia="Times New Roman"/>
          <w:lang w:eastAsia="hr-HR"/>
        </w:rPr>
        <w:t>eura</w:t>
      </w:r>
      <w:r w:rsidR="0030305B">
        <w:rPr>
          <w:rFonts w:eastAsia="Times New Roman"/>
          <w:lang w:eastAsia="hr-HR"/>
        </w:rPr>
        <w:t xml:space="preserve">. </w:t>
      </w:r>
      <w:r w:rsidR="0030305B" w:rsidRPr="0030305B">
        <w:rPr>
          <w:rFonts w:eastAsia="Times New Roman"/>
          <w:lang w:eastAsia="hr-HR"/>
        </w:rPr>
        <w:t>U odnosu na isto razdoblje 2023. godine ukupni prihodi</w:t>
      </w:r>
      <w:r w:rsidR="0030305B" w:rsidRPr="0030305B">
        <w:t xml:space="preserve"> </w:t>
      </w:r>
      <w:r w:rsidR="0030305B">
        <w:rPr>
          <w:rFonts w:eastAsia="Times New Roman"/>
          <w:lang w:eastAsia="hr-HR"/>
        </w:rPr>
        <w:t>bilježe smanjenje za 7,14%.</w:t>
      </w:r>
    </w:p>
    <w:p w14:paraId="4F389DA4" w14:textId="1554B8E9" w:rsidR="0003466C" w:rsidRDefault="0003466C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638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temeljem prijenosa EU sredstava: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Kapitalne pomoći iz državnog proračuna temeljem prijenosa EU sredstava</w:t>
      </w:r>
    </w:p>
    <w:p w14:paraId="4A0473B8" w14:textId="1194343D" w:rsidR="0003466C" w:rsidRPr="0003466C" w:rsidRDefault="002D46D3" w:rsidP="00025551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Pr="002D46D3">
        <w:rPr>
          <w:rFonts w:eastAsia="Times New Roman"/>
          <w:lang w:eastAsia="hr-HR"/>
        </w:rPr>
        <w:t>U izvještajnom razdoblju prihodi od pomoći</w:t>
      </w:r>
      <w:r>
        <w:rPr>
          <w:rFonts w:eastAsia="Times New Roman"/>
          <w:lang w:eastAsia="hr-HR"/>
        </w:rPr>
        <w:t xml:space="preserve"> temeljem prijenosa EU sredstava ostvareni </w:t>
      </w:r>
      <w:r w:rsidR="003D1BD1">
        <w:rPr>
          <w:rFonts w:eastAsia="Times New Roman"/>
          <w:lang w:eastAsia="hr-HR"/>
        </w:rPr>
        <w:t xml:space="preserve">su u iznosu od </w:t>
      </w:r>
      <w:r w:rsidR="0030305B">
        <w:rPr>
          <w:rFonts w:eastAsia="Times New Roman"/>
          <w:lang w:eastAsia="hr-HR"/>
        </w:rPr>
        <w:t>135.845,08</w:t>
      </w:r>
      <w:r w:rsidR="003D1BD1">
        <w:rPr>
          <w:rFonts w:eastAsia="Times New Roman"/>
          <w:lang w:eastAsia="hr-HR"/>
        </w:rPr>
        <w:t xml:space="preserve">  eura</w:t>
      </w:r>
      <w:r w:rsidR="0030305B">
        <w:rPr>
          <w:rFonts w:eastAsia="Times New Roman"/>
          <w:lang w:eastAsia="hr-HR"/>
        </w:rPr>
        <w:t xml:space="preserve">. </w:t>
      </w:r>
      <w:r w:rsidR="003D1BD1" w:rsidRPr="003D1BD1">
        <w:rPr>
          <w:rFonts w:eastAsia="Times New Roman"/>
          <w:lang w:eastAsia="hr-HR"/>
        </w:rPr>
        <w:t>U odnosu na isto razdoblje 202</w:t>
      </w:r>
      <w:r w:rsidR="0030305B">
        <w:rPr>
          <w:rFonts w:eastAsia="Times New Roman"/>
          <w:lang w:eastAsia="hr-HR"/>
        </w:rPr>
        <w:t>3</w:t>
      </w:r>
      <w:r w:rsidR="003D1BD1" w:rsidRPr="003D1BD1">
        <w:rPr>
          <w:rFonts w:eastAsia="Times New Roman"/>
          <w:lang w:eastAsia="hr-HR"/>
        </w:rPr>
        <w:t>. godine ukupni prihodi</w:t>
      </w:r>
      <w:r w:rsidR="003D1BD1" w:rsidRPr="003D1BD1">
        <w:t xml:space="preserve"> </w:t>
      </w:r>
      <w:r w:rsidR="003D1BD1" w:rsidRPr="003D1BD1">
        <w:rPr>
          <w:rFonts w:eastAsia="Times New Roman"/>
          <w:lang w:eastAsia="hr-HR"/>
        </w:rPr>
        <w:t>od pomoći temeljem prijenosa EU sredstava</w:t>
      </w:r>
      <w:r w:rsidR="003D1BD1">
        <w:rPr>
          <w:rFonts w:eastAsia="Times New Roman"/>
          <w:lang w:eastAsia="hr-HR"/>
        </w:rPr>
        <w:t xml:space="preserve"> bilježe </w:t>
      </w:r>
      <w:r w:rsidR="0030305B">
        <w:rPr>
          <w:rFonts w:eastAsia="Times New Roman"/>
          <w:lang w:eastAsia="hr-HR"/>
        </w:rPr>
        <w:t>smanjenje</w:t>
      </w:r>
      <w:r w:rsidR="003D1BD1">
        <w:rPr>
          <w:rFonts w:eastAsia="Times New Roman"/>
          <w:lang w:eastAsia="hr-HR"/>
        </w:rPr>
        <w:t xml:space="preserve"> za </w:t>
      </w:r>
      <w:r w:rsidR="0030305B">
        <w:rPr>
          <w:rFonts w:eastAsia="Times New Roman"/>
          <w:lang w:eastAsia="hr-HR"/>
        </w:rPr>
        <w:t>26,87</w:t>
      </w:r>
      <w:r w:rsidR="003D1BD1">
        <w:rPr>
          <w:rFonts w:eastAsia="Times New Roman"/>
          <w:lang w:eastAsia="hr-HR"/>
        </w:rPr>
        <w:t>%.</w:t>
      </w:r>
    </w:p>
    <w:p w14:paraId="59E53161" w14:textId="058BA4BC" w:rsidR="000169AD" w:rsidRDefault="0003466C" w:rsidP="000169AD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64</w:t>
      </w:r>
      <w:r w:rsidR="000169AD" w:rsidRPr="000169AD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imovine</w:t>
      </w:r>
      <w:r w:rsidR="000169AD">
        <w:rPr>
          <w:rFonts w:eastAsia="Times New Roman"/>
          <w:b/>
          <w:bCs/>
          <w:lang w:eastAsia="hr-HR"/>
        </w:rPr>
        <w:t xml:space="preserve">: </w:t>
      </w:r>
      <w:r w:rsidR="000169AD" w:rsidRPr="000169AD">
        <w:rPr>
          <w:rFonts w:eastAsia="Times New Roman"/>
          <w:lang w:eastAsia="hr-HR"/>
        </w:rPr>
        <w:t xml:space="preserve">U izvještajnom razdoblju ostvareni ukupni prihodi od </w:t>
      </w:r>
      <w:r w:rsidR="000169AD">
        <w:rPr>
          <w:rFonts w:eastAsia="Times New Roman"/>
          <w:lang w:eastAsia="hr-HR"/>
        </w:rPr>
        <w:t>imovine</w:t>
      </w:r>
      <w:r w:rsidR="000169AD" w:rsidRPr="000169AD">
        <w:rPr>
          <w:rFonts w:eastAsia="Times New Roman"/>
          <w:lang w:eastAsia="hr-HR"/>
        </w:rPr>
        <w:t xml:space="preserve"> iznose </w:t>
      </w:r>
      <w:r w:rsidR="00DB2142">
        <w:rPr>
          <w:rFonts w:eastAsia="Times New Roman"/>
          <w:lang w:eastAsia="hr-HR"/>
        </w:rPr>
        <w:t>39.481,10</w:t>
      </w:r>
      <w:r w:rsidR="000169AD" w:rsidRPr="000169AD">
        <w:rPr>
          <w:rFonts w:eastAsia="Times New Roman"/>
          <w:lang w:eastAsia="hr-HR"/>
        </w:rPr>
        <w:t xml:space="preserve"> eura što u odnosu na tekući plan za 202</w:t>
      </w:r>
      <w:r w:rsidR="00DB2142">
        <w:rPr>
          <w:rFonts w:eastAsia="Times New Roman"/>
          <w:lang w:eastAsia="hr-HR"/>
        </w:rPr>
        <w:t>4</w:t>
      </w:r>
      <w:r w:rsidR="000169AD" w:rsidRPr="000169AD">
        <w:rPr>
          <w:rFonts w:eastAsia="Times New Roman"/>
          <w:lang w:eastAsia="hr-HR"/>
        </w:rPr>
        <w:t xml:space="preserve">. godinu predstavlja izvršenje od </w:t>
      </w:r>
      <w:r w:rsidR="00DB2142">
        <w:rPr>
          <w:rFonts w:eastAsia="Times New Roman"/>
          <w:lang w:eastAsia="hr-HR"/>
        </w:rPr>
        <w:t>87,53</w:t>
      </w:r>
      <w:r w:rsidR="000169AD" w:rsidRPr="000169AD">
        <w:rPr>
          <w:rFonts w:eastAsia="Times New Roman"/>
          <w:lang w:eastAsia="hr-HR"/>
        </w:rPr>
        <w:t>%. U odnosu na isto razdoblje 202</w:t>
      </w:r>
      <w:r w:rsidR="00DB2142">
        <w:rPr>
          <w:rFonts w:eastAsia="Times New Roman"/>
          <w:lang w:eastAsia="hr-HR"/>
        </w:rPr>
        <w:t>3</w:t>
      </w:r>
      <w:r w:rsidR="000169AD" w:rsidRPr="000169AD">
        <w:rPr>
          <w:rFonts w:eastAsia="Times New Roman"/>
          <w:lang w:eastAsia="hr-HR"/>
        </w:rPr>
        <w:t xml:space="preserve">. godine ukupni prihodi od pomoći bilježe povećanje za </w:t>
      </w:r>
      <w:r w:rsidR="00DB2142">
        <w:rPr>
          <w:rFonts w:eastAsia="Times New Roman"/>
          <w:lang w:eastAsia="hr-HR"/>
        </w:rPr>
        <w:t>117,22</w:t>
      </w:r>
      <w:r w:rsidR="000169AD" w:rsidRPr="000169AD">
        <w:rPr>
          <w:rFonts w:eastAsia="Times New Roman"/>
          <w:lang w:eastAsia="hr-HR"/>
        </w:rPr>
        <w:t>%.</w:t>
      </w:r>
    </w:p>
    <w:p w14:paraId="2DB0A1D3" w14:textId="6AA9EC53" w:rsidR="0003466C" w:rsidRPr="0003466C" w:rsidRDefault="000169AD" w:rsidP="000169AD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642 </w:t>
      </w:r>
      <w:r w:rsidRPr="000169AD">
        <w:rPr>
          <w:rFonts w:eastAsia="Times New Roman"/>
          <w:b/>
          <w:bCs/>
          <w:lang w:eastAsia="hr-HR"/>
        </w:rPr>
        <w:t>-</w:t>
      </w:r>
      <w:r w:rsidRPr="000169AD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nefinancijske imovine: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</w:t>
      </w:r>
    </w:p>
    <w:p w14:paraId="076C3FF5" w14:textId="36E09745" w:rsidR="003240D9" w:rsidRDefault="000169AD" w:rsidP="003240D9">
      <w:pPr>
        <w:ind w:left="1276"/>
        <w:jc w:val="both"/>
        <w:rPr>
          <w:rFonts w:eastAsia="Times New Roman"/>
          <w:lang w:eastAsia="hr-HR"/>
        </w:rPr>
      </w:pPr>
      <w:r w:rsidRPr="000169AD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iznose </w:t>
      </w:r>
      <w:r w:rsidR="00DB2142">
        <w:rPr>
          <w:rFonts w:eastAsia="Times New Roman"/>
          <w:lang w:eastAsia="hr-HR"/>
        </w:rPr>
        <w:t>39.481,10</w:t>
      </w:r>
      <w:r w:rsidRPr="000169AD">
        <w:rPr>
          <w:rFonts w:eastAsia="Times New Roman"/>
          <w:lang w:eastAsia="hr-HR"/>
        </w:rPr>
        <w:t xml:space="preserve"> eura</w:t>
      </w:r>
      <w:r w:rsidR="00DB2142">
        <w:rPr>
          <w:rFonts w:eastAsia="Times New Roman"/>
          <w:lang w:eastAsia="hr-HR"/>
        </w:rPr>
        <w:t xml:space="preserve">. </w:t>
      </w:r>
      <w:r w:rsidRPr="000169AD">
        <w:rPr>
          <w:rFonts w:eastAsia="Times New Roman"/>
          <w:lang w:eastAsia="hr-HR"/>
        </w:rPr>
        <w:t>U odnosu na isto razdoblje 202</w:t>
      </w:r>
      <w:r w:rsidR="00DB2142">
        <w:rPr>
          <w:rFonts w:eastAsia="Times New Roman"/>
          <w:lang w:eastAsia="hr-HR"/>
        </w:rPr>
        <w:t>3</w:t>
      </w:r>
      <w:r w:rsidRPr="000169AD">
        <w:rPr>
          <w:rFonts w:eastAsia="Times New Roman"/>
          <w:lang w:eastAsia="hr-HR"/>
        </w:rPr>
        <w:t xml:space="preserve">. godine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bilježe povećanje za </w:t>
      </w:r>
      <w:r w:rsidR="00DB2142">
        <w:rPr>
          <w:rFonts w:eastAsia="Times New Roman"/>
          <w:lang w:eastAsia="hr-HR"/>
        </w:rPr>
        <w:t>117,22</w:t>
      </w:r>
      <w:r w:rsidRPr="000169AD">
        <w:rPr>
          <w:rFonts w:eastAsia="Times New Roman"/>
          <w:lang w:eastAsia="hr-HR"/>
        </w:rPr>
        <w:t>%.</w:t>
      </w:r>
    </w:p>
    <w:p w14:paraId="10E4DE25" w14:textId="77777777" w:rsidR="003240D9" w:rsidRDefault="003240D9" w:rsidP="003240D9">
      <w:pPr>
        <w:jc w:val="both"/>
        <w:rPr>
          <w:rFonts w:eastAsia="Times New Roman"/>
          <w:lang w:eastAsia="hr-HR"/>
        </w:rPr>
      </w:pPr>
    </w:p>
    <w:p w14:paraId="6A635274" w14:textId="276191AC" w:rsidR="00236399" w:rsidRDefault="0003466C" w:rsidP="00120167">
      <w:pPr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65</w:t>
      </w:r>
      <w:r w:rsidR="003240D9" w:rsidRPr="003240D9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upravnih i administrativnih pristojbi, pristojbi po posebnim propisima i naknada</w:t>
      </w:r>
      <w:r w:rsidR="00236399">
        <w:rPr>
          <w:rFonts w:eastAsia="Times New Roman"/>
          <w:b/>
          <w:bCs/>
          <w:lang w:eastAsia="hr-HR"/>
        </w:rPr>
        <w:t xml:space="preserve">: </w:t>
      </w:r>
      <w:bookmarkStart w:id="8" w:name="_Hlk146113809"/>
      <w:r w:rsidR="00236399" w:rsidRPr="00236399">
        <w:rPr>
          <w:rFonts w:eastAsia="Times New Roman"/>
          <w:lang w:eastAsia="hr-HR"/>
        </w:rPr>
        <w:t xml:space="preserve">U izvještajnom razdoblju ostvareni ukupni prihodi iznose </w:t>
      </w:r>
      <w:r w:rsidR="00DB2142">
        <w:rPr>
          <w:rFonts w:eastAsia="Times New Roman"/>
          <w:lang w:eastAsia="hr-HR"/>
        </w:rPr>
        <w:t>132.899,99</w:t>
      </w:r>
      <w:r w:rsidR="00236399" w:rsidRPr="00236399">
        <w:rPr>
          <w:rFonts w:eastAsia="Times New Roman"/>
          <w:lang w:eastAsia="hr-HR"/>
        </w:rPr>
        <w:t xml:space="preserve"> eura</w:t>
      </w:r>
      <w:r w:rsidR="00DB2142">
        <w:rPr>
          <w:rFonts w:eastAsia="Times New Roman"/>
          <w:lang w:eastAsia="hr-HR"/>
        </w:rPr>
        <w:t xml:space="preserve">. </w:t>
      </w:r>
      <w:r w:rsidR="00236399" w:rsidRPr="00236399">
        <w:rPr>
          <w:rFonts w:eastAsia="Times New Roman"/>
          <w:lang w:eastAsia="hr-HR"/>
        </w:rPr>
        <w:t>U odnosu na isto razdoblje 202</w:t>
      </w:r>
      <w:r w:rsidR="00DB2142">
        <w:rPr>
          <w:rFonts w:eastAsia="Times New Roman"/>
          <w:lang w:eastAsia="hr-HR"/>
        </w:rPr>
        <w:t>3</w:t>
      </w:r>
      <w:r w:rsidR="00236399" w:rsidRPr="00236399">
        <w:rPr>
          <w:rFonts w:eastAsia="Times New Roman"/>
          <w:lang w:eastAsia="hr-HR"/>
        </w:rPr>
        <w:t xml:space="preserve">. godine ukupni prihodi od pomoći bilježe povećanje za </w:t>
      </w:r>
      <w:r w:rsidR="00DB2142">
        <w:rPr>
          <w:rFonts w:eastAsia="Times New Roman"/>
          <w:lang w:eastAsia="hr-HR"/>
        </w:rPr>
        <w:t>6,78</w:t>
      </w:r>
      <w:r w:rsidR="00236399" w:rsidRPr="00236399">
        <w:rPr>
          <w:rFonts w:eastAsia="Times New Roman"/>
          <w:lang w:eastAsia="hr-HR"/>
        </w:rPr>
        <w:t>%.</w:t>
      </w:r>
    </w:p>
    <w:bookmarkEnd w:id="8"/>
    <w:p w14:paraId="7D962D01" w14:textId="77777777" w:rsidR="00236399" w:rsidRDefault="00236399" w:rsidP="00120167">
      <w:pPr>
        <w:jc w:val="both"/>
        <w:rPr>
          <w:rFonts w:eastAsia="Times New Roman"/>
          <w:lang w:eastAsia="hr-HR"/>
        </w:rPr>
      </w:pPr>
    </w:p>
    <w:p w14:paraId="23CCC182" w14:textId="3847A514" w:rsidR="0003466C" w:rsidRDefault="00A0173B" w:rsidP="00A0173B">
      <w:pPr>
        <w:ind w:left="709" w:firstLine="11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651 - </w:t>
      </w:r>
      <w:r w:rsidR="0003466C" w:rsidRPr="0003466C">
        <w:rPr>
          <w:rFonts w:eastAsia="Times New Roman"/>
          <w:b/>
          <w:bCs/>
          <w:lang w:eastAsia="hr-HR"/>
        </w:rPr>
        <w:t>Upravne i administrativne pristojbe: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državnih biljega</w:t>
      </w:r>
    </w:p>
    <w:p w14:paraId="78B8AF62" w14:textId="01FA86CF" w:rsidR="00A0173B" w:rsidRDefault="00A0173B" w:rsidP="00A0173B">
      <w:pPr>
        <w:ind w:left="1276" w:hanging="556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>U izvještajnom razdoblju nisu ostvareni, kao niti u izvještajnom razdoblju prethodne godine.</w:t>
      </w:r>
    </w:p>
    <w:p w14:paraId="749AC547" w14:textId="77777777" w:rsidR="00A0173B" w:rsidRPr="0003466C" w:rsidRDefault="00A0173B" w:rsidP="00A0173B">
      <w:pPr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01286316" w14:textId="3C7B7EF2" w:rsidR="0003466C" w:rsidRDefault="00A0173B" w:rsidP="00A0173B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652 - </w:t>
      </w:r>
      <w:r w:rsidR="0003466C" w:rsidRPr="0003466C">
        <w:rPr>
          <w:rFonts w:eastAsia="Times New Roman"/>
          <w:b/>
          <w:bCs/>
          <w:lang w:eastAsia="hr-HR"/>
        </w:rPr>
        <w:t>Prihodi po posebnim propisima: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Vodni doprinos, Mjesni samodoprinos, Sufinanciranje cijene usluge, participacije i slično, Ostali nespomenuti prihodi po posebnim propisima</w:t>
      </w:r>
    </w:p>
    <w:p w14:paraId="4D60EB3B" w14:textId="441AC473" w:rsidR="00120167" w:rsidRDefault="00A0173B" w:rsidP="00025551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lastRenderedPageBreak/>
        <w:tab/>
      </w:r>
      <w:bookmarkStart w:id="9" w:name="_Hlk146113926"/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po posebnim propisima</w:t>
      </w:r>
      <w:r w:rsidRPr="00236399">
        <w:rPr>
          <w:rFonts w:eastAsia="Times New Roman"/>
          <w:lang w:eastAsia="hr-HR"/>
        </w:rPr>
        <w:t xml:space="preserve"> iznose </w:t>
      </w:r>
      <w:r w:rsidR="00DB2142">
        <w:rPr>
          <w:rFonts w:eastAsia="Times New Roman"/>
          <w:lang w:eastAsia="hr-HR"/>
        </w:rPr>
        <w:t>56.289,25</w:t>
      </w:r>
      <w:r w:rsidRPr="00236399">
        <w:rPr>
          <w:rFonts w:eastAsia="Times New Roman"/>
          <w:lang w:eastAsia="hr-HR"/>
        </w:rPr>
        <w:t xml:space="preserve"> eura</w:t>
      </w:r>
      <w:r w:rsidR="00DB2142">
        <w:rPr>
          <w:rFonts w:eastAsia="Times New Roman"/>
          <w:lang w:eastAsia="hr-HR"/>
        </w:rPr>
        <w:t xml:space="preserve">. </w:t>
      </w:r>
      <w:r w:rsidRPr="00236399">
        <w:rPr>
          <w:rFonts w:eastAsia="Times New Roman"/>
          <w:lang w:eastAsia="hr-HR"/>
        </w:rPr>
        <w:t>U odnosu na isto razdoblje 202</w:t>
      </w:r>
      <w:r w:rsidR="00DB2142">
        <w:rPr>
          <w:rFonts w:eastAsia="Times New Roman"/>
          <w:lang w:eastAsia="hr-HR"/>
        </w:rPr>
        <w:t>3</w:t>
      </w:r>
      <w:r w:rsidRPr="00236399">
        <w:rPr>
          <w:rFonts w:eastAsia="Times New Roman"/>
          <w:lang w:eastAsia="hr-HR"/>
        </w:rPr>
        <w:t xml:space="preserve">. godine ukupni prihodi od pomoći bilježe </w:t>
      </w:r>
      <w:r w:rsidR="00DB2142">
        <w:rPr>
          <w:rFonts w:eastAsia="Times New Roman"/>
          <w:lang w:eastAsia="hr-HR"/>
        </w:rPr>
        <w:t>smanjenje</w:t>
      </w:r>
      <w:r w:rsidRPr="00236399">
        <w:rPr>
          <w:rFonts w:eastAsia="Times New Roman"/>
          <w:lang w:eastAsia="hr-HR"/>
        </w:rPr>
        <w:t xml:space="preserve"> za </w:t>
      </w:r>
      <w:r w:rsidR="00DB2142">
        <w:rPr>
          <w:rFonts w:eastAsia="Times New Roman"/>
          <w:lang w:eastAsia="hr-HR"/>
        </w:rPr>
        <w:t>4,18</w:t>
      </w:r>
      <w:r w:rsidRPr="00236399">
        <w:rPr>
          <w:rFonts w:eastAsia="Times New Roman"/>
          <w:lang w:eastAsia="hr-HR"/>
        </w:rPr>
        <w:t>%.</w:t>
      </w:r>
      <w:bookmarkEnd w:id="9"/>
    </w:p>
    <w:p w14:paraId="668B85AD" w14:textId="77777777" w:rsidR="00025551" w:rsidRPr="00025551" w:rsidRDefault="00025551" w:rsidP="00025551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</w:p>
    <w:p w14:paraId="056DE1B7" w14:textId="40E93346" w:rsidR="0003466C" w:rsidRDefault="00843851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653 - </w:t>
      </w:r>
      <w:r w:rsidR="0003466C" w:rsidRPr="0003466C">
        <w:rPr>
          <w:rFonts w:eastAsia="Times New Roman"/>
          <w:b/>
          <w:bCs/>
          <w:lang w:eastAsia="hr-HR"/>
        </w:rPr>
        <w:t>Komunalni doprinosi i naknad</w:t>
      </w:r>
      <w:r>
        <w:rPr>
          <w:rFonts w:eastAsia="Times New Roman"/>
          <w:b/>
          <w:bCs/>
          <w:lang w:eastAsia="hr-HR"/>
        </w:rPr>
        <w:t xml:space="preserve">e: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 xml:space="preserve">Komunalni doprinosi, Komunalne naknade, Grobna </w:t>
      </w:r>
      <w:r>
        <w:rPr>
          <w:rFonts w:eastAsia="Times New Roman"/>
          <w:i/>
          <w:iCs/>
          <w:sz w:val="20"/>
          <w:szCs w:val="20"/>
          <w:lang w:eastAsia="hr-HR"/>
        </w:rPr>
        <w:t>naknada</w:t>
      </w:r>
    </w:p>
    <w:p w14:paraId="6DC90C12" w14:textId="07C68C65" w:rsidR="00843851" w:rsidRDefault="00843851" w:rsidP="00843851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od komunalnih doprinosa i naknade</w:t>
      </w:r>
      <w:r w:rsidRPr="00236399">
        <w:rPr>
          <w:rFonts w:eastAsia="Times New Roman"/>
          <w:lang w:eastAsia="hr-HR"/>
        </w:rPr>
        <w:t xml:space="preserve"> iznose </w:t>
      </w:r>
      <w:r w:rsidR="00DB2142">
        <w:rPr>
          <w:rFonts w:eastAsia="Times New Roman"/>
          <w:lang w:eastAsia="hr-HR"/>
        </w:rPr>
        <w:t>76.610,74</w:t>
      </w:r>
      <w:r w:rsidRPr="00236399">
        <w:rPr>
          <w:rFonts w:eastAsia="Times New Roman"/>
          <w:lang w:eastAsia="hr-HR"/>
        </w:rPr>
        <w:t xml:space="preserve"> eura</w:t>
      </w:r>
      <w:r w:rsidR="00DB2142">
        <w:rPr>
          <w:rFonts w:eastAsia="Times New Roman"/>
          <w:lang w:eastAsia="hr-HR"/>
        </w:rPr>
        <w:t xml:space="preserve">. </w:t>
      </w:r>
      <w:r w:rsidRPr="00236399">
        <w:rPr>
          <w:rFonts w:eastAsia="Times New Roman"/>
          <w:lang w:eastAsia="hr-HR"/>
        </w:rPr>
        <w:t>U odnosu na isto razdoblje 202</w:t>
      </w:r>
      <w:r w:rsidR="00DB2142">
        <w:rPr>
          <w:rFonts w:eastAsia="Times New Roman"/>
          <w:lang w:eastAsia="hr-HR"/>
        </w:rPr>
        <w:t>3</w:t>
      </w:r>
      <w:r w:rsidRPr="00236399">
        <w:rPr>
          <w:rFonts w:eastAsia="Times New Roman"/>
          <w:lang w:eastAsia="hr-HR"/>
        </w:rPr>
        <w:t xml:space="preserve">. godine ukupni prihodi od pomoći bilježe povećanje za </w:t>
      </w:r>
      <w:r w:rsidR="00DB2142">
        <w:rPr>
          <w:rFonts w:eastAsia="Times New Roman"/>
          <w:lang w:eastAsia="hr-HR"/>
        </w:rPr>
        <w:t>16,58</w:t>
      </w:r>
      <w:r w:rsidRPr="00236399">
        <w:rPr>
          <w:rFonts w:eastAsia="Times New Roman"/>
          <w:lang w:eastAsia="hr-HR"/>
        </w:rPr>
        <w:t>%.</w:t>
      </w:r>
    </w:p>
    <w:p w14:paraId="2E189226" w14:textId="2AB5063C" w:rsidR="00843851" w:rsidRDefault="0003466C" w:rsidP="00843851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66- Prihodi od prodaje proizvoda i roba te pruženih usluga i prihoda od donacij</w:t>
      </w:r>
      <w:r w:rsidR="00843851">
        <w:rPr>
          <w:rFonts w:eastAsia="Times New Roman"/>
          <w:b/>
          <w:bCs/>
          <w:lang w:eastAsia="hr-HR"/>
        </w:rPr>
        <w:t xml:space="preserve">a: </w:t>
      </w:r>
      <w:r w:rsidR="00843851"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DB2142">
        <w:rPr>
          <w:rFonts w:eastAsia="Times New Roman"/>
          <w:lang w:eastAsia="hr-HR"/>
        </w:rPr>
        <w:t xml:space="preserve">36.440,88 eura. </w:t>
      </w:r>
      <w:r w:rsidR="00843851" w:rsidRPr="00843851">
        <w:rPr>
          <w:rFonts w:eastAsia="Times New Roman"/>
          <w:lang w:eastAsia="hr-HR"/>
        </w:rPr>
        <w:t>U odnosu na isto razdoblje 202</w:t>
      </w:r>
      <w:r w:rsidR="00DB2142">
        <w:rPr>
          <w:rFonts w:eastAsia="Times New Roman"/>
          <w:lang w:eastAsia="hr-HR"/>
        </w:rPr>
        <w:t>3</w:t>
      </w:r>
      <w:r w:rsidR="00843851" w:rsidRPr="00843851">
        <w:rPr>
          <w:rFonts w:eastAsia="Times New Roman"/>
          <w:lang w:eastAsia="hr-HR"/>
        </w:rPr>
        <w:t xml:space="preserve">. godine ukupni prihodi od pomoći bilježe </w:t>
      </w:r>
      <w:r w:rsidR="00DB2142">
        <w:rPr>
          <w:rFonts w:eastAsia="Times New Roman"/>
          <w:lang w:eastAsia="hr-HR"/>
        </w:rPr>
        <w:t>smanjenje</w:t>
      </w:r>
      <w:r w:rsidR="00843851" w:rsidRPr="00843851">
        <w:rPr>
          <w:rFonts w:eastAsia="Times New Roman"/>
          <w:lang w:eastAsia="hr-HR"/>
        </w:rPr>
        <w:t xml:space="preserve"> za </w:t>
      </w:r>
      <w:r w:rsidR="00DB2142">
        <w:rPr>
          <w:rFonts w:eastAsia="Times New Roman"/>
          <w:lang w:eastAsia="hr-HR"/>
        </w:rPr>
        <w:t>13,11</w:t>
      </w:r>
      <w:r w:rsidR="00843851" w:rsidRPr="00843851">
        <w:rPr>
          <w:rFonts w:eastAsia="Times New Roman"/>
          <w:lang w:eastAsia="hr-HR"/>
        </w:rPr>
        <w:t>%.</w:t>
      </w:r>
    </w:p>
    <w:p w14:paraId="0EEF11F6" w14:textId="61331C1D" w:rsidR="0003466C" w:rsidRPr="0003466C" w:rsidRDefault="00843851" w:rsidP="00843851">
      <w:pPr>
        <w:widowControl w:val="0"/>
        <w:autoSpaceDE w:val="0"/>
        <w:autoSpaceDN w:val="0"/>
        <w:spacing w:after="160" w:line="259" w:lineRule="auto"/>
        <w:ind w:left="1276" w:hanging="534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661 </w:t>
      </w:r>
      <w:r w:rsidRPr="00843851">
        <w:rPr>
          <w:rFonts w:eastAsia="Times New Roman"/>
          <w:b/>
          <w:bCs/>
          <w:lang w:eastAsia="hr-HR"/>
        </w:rPr>
        <w:t xml:space="preserve">- </w:t>
      </w:r>
      <w:r w:rsidR="0003466C" w:rsidRPr="0003466C">
        <w:rPr>
          <w:rFonts w:eastAsia="Times New Roman"/>
          <w:b/>
          <w:bCs/>
          <w:lang w:eastAsia="hr-HR"/>
        </w:rPr>
        <w:t>Prihodi od prodaje proizvoda i roba te pruženih usluga: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pruženih usluga- Isporuka toplinske energije</w:t>
      </w:r>
    </w:p>
    <w:p w14:paraId="0490C304" w14:textId="17F7AFF6" w:rsidR="0003466C" w:rsidRPr="0003466C" w:rsidRDefault="00843851" w:rsidP="00843851">
      <w:pPr>
        <w:ind w:left="1276"/>
        <w:jc w:val="both"/>
        <w:rPr>
          <w:rFonts w:eastAsia="Times New Roman"/>
          <w:lang w:eastAsia="hr-HR"/>
        </w:rPr>
      </w:pPr>
      <w:r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DB2142">
        <w:rPr>
          <w:rFonts w:eastAsia="Times New Roman"/>
          <w:lang w:eastAsia="hr-HR"/>
        </w:rPr>
        <w:t>36.440,88</w:t>
      </w:r>
      <w:r w:rsidRPr="00843851">
        <w:rPr>
          <w:rFonts w:eastAsia="Times New Roman"/>
          <w:lang w:eastAsia="hr-HR"/>
        </w:rPr>
        <w:t xml:space="preserve"> eura</w:t>
      </w:r>
      <w:r w:rsidR="00DB2142">
        <w:rPr>
          <w:rFonts w:eastAsia="Times New Roman"/>
          <w:lang w:eastAsia="hr-HR"/>
        </w:rPr>
        <w:t xml:space="preserve">. </w:t>
      </w:r>
      <w:r w:rsidRPr="00843851">
        <w:rPr>
          <w:rFonts w:eastAsia="Times New Roman"/>
          <w:lang w:eastAsia="hr-HR"/>
        </w:rPr>
        <w:t>U odnosu na isto razdoblje 202</w:t>
      </w:r>
      <w:r w:rsidR="00DB2142">
        <w:rPr>
          <w:rFonts w:eastAsia="Times New Roman"/>
          <w:lang w:eastAsia="hr-HR"/>
        </w:rPr>
        <w:t>3</w:t>
      </w:r>
      <w:r w:rsidRPr="00843851">
        <w:rPr>
          <w:rFonts w:eastAsia="Times New Roman"/>
          <w:lang w:eastAsia="hr-HR"/>
        </w:rPr>
        <w:t xml:space="preserve">. godine ukupni prihodi od pomoći bilježe </w:t>
      </w:r>
      <w:r w:rsidR="00DB2142">
        <w:rPr>
          <w:rFonts w:eastAsia="Times New Roman"/>
          <w:lang w:eastAsia="hr-HR"/>
        </w:rPr>
        <w:t>smanjenje</w:t>
      </w:r>
      <w:r w:rsidRPr="00843851">
        <w:rPr>
          <w:rFonts w:eastAsia="Times New Roman"/>
          <w:lang w:eastAsia="hr-HR"/>
        </w:rPr>
        <w:t xml:space="preserve"> za</w:t>
      </w:r>
      <w:r w:rsidR="00120167">
        <w:rPr>
          <w:rFonts w:eastAsia="Times New Roman"/>
          <w:lang w:eastAsia="hr-HR"/>
        </w:rPr>
        <w:t xml:space="preserve"> </w:t>
      </w:r>
      <w:r w:rsidR="00DB2142">
        <w:rPr>
          <w:rFonts w:eastAsia="Times New Roman"/>
          <w:lang w:eastAsia="hr-HR"/>
        </w:rPr>
        <w:t>13,11</w:t>
      </w:r>
      <w:r w:rsidRPr="00843851">
        <w:rPr>
          <w:rFonts w:eastAsia="Times New Roman"/>
          <w:lang w:eastAsia="hr-HR"/>
        </w:rPr>
        <w:t>%.</w:t>
      </w:r>
    </w:p>
    <w:p w14:paraId="40963038" w14:textId="77777777" w:rsidR="0003466C" w:rsidRPr="0003466C" w:rsidRDefault="0003466C" w:rsidP="0003466C">
      <w:pPr>
        <w:jc w:val="both"/>
        <w:rPr>
          <w:rFonts w:eastAsia="Times New Roman"/>
          <w:b/>
          <w:bCs/>
          <w:lang w:eastAsia="hr-HR"/>
        </w:rPr>
      </w:pPr>
    </w:p>
    <w:p w14:paraId="7DEB4ECE" w14:textId="7DA4BB55" w:rsidR="0003466C" w:rsidRDefault="0003466C" w:rsidP="0003466C">
      <w:pPr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 xml:space="preserve">7- </w:t>
      </w:r>
      <w:r w:rsidR="00F209B8">
        <w:rPr>
          <w:rFonts w:eastAsia="Times New Roman"/>
          <w:b/>
          <w:bCs/>
          <w:lang w:eastAsia="hr-HR"/>
        </w:rPr>
        <w:t>P</w:t>
      </w:r>
      <w:r w:rsidR="00F209B8" w:rsidRPr="0003466C">
        <w:rPr>
          <w:rFonts w:eastAsia="Times New Roman"/>
          <w:b/>
          <w:bCs/>
          <w:lang w:eastAsia="hr-HR"/>
        </w:rPr>
        <w:t>rihodi od prodaje nefinancijske imovine</w:t>
      </w:r>
      <w:r w:rsidR="00F209B8">
        <w:rPr>
          <w:rFonts w:eastAsia="Times New Roman"/>
          <w:lang w:eastAsia="hr-HR"/>
        </w:rPr>
        <w:t>: u izvještajnom razdoblju</w:t>
      </w:r>
      <w:r w:rsidR="00120167">
        <w:rPr>
          <w:rFonts w:eastAsia="Times New Roman"/>
          <w:lang w:eastAsia="hr-HR"/>
        </w:rPr>
        <w:t xml:space="preserve"> ostvareni ukupni prihodi od prodaje nefinancijske imovine ostvareni su u iznosu od </w:t>
      </w:r>
      <w:r w:rsidR="00EE0807">
        <w:rPr>
          <w:rFonts w:eastAsia="Times New Roman"/>
          <w:lang w:eastAsia="hr-HR"/>
        </w:rPr>
        <w:t>10.852,93</w:t>
      </w:r>
      <w:r w:rsidR="00120167">
        <w:rPr>
          <w:rFonts w:eastAsia="Times New Roman"/>
          <w:lang w:eastAsia="hr-HR"/>
        </w:rPr>
        <w:t xml:space="preserve"> eura, </w:t>
      </w:r>
      <w:bookmarkStart w:id="10" w:name="_Hlk194996849"/>
      <w:r w:rsidR="00120167">
        <w:rPr>
          <w:rFonts w:eastAsia="Times New Roman"/>
          <w:lang w:eastAsia="hr-HR"/>
        </w:rPr>
        <w:t>što u odnosu na tekući plan za 202</w:t>
      </w:r>
      <w:r w:rsidR="00EE0807">
        <w:rPr>
          <w:rFonts w:eastAsia="Times New Roman"/>
          <w:lang w:eastAsia="hr-HR"/>
        </w:rPr>
        <w:t>4</w:t>
      </w:r>
      <w:r w:rsidR="00120167">
        <w:rPr>
          <w:rFonts w:eastAsia="Times New Roman"/>
          <w:lang w:eastAsia="hr-HR"/>
        </w:rPr>
        <w:t xml:space="preserve">. godinu predstavlja izvršenje od </w:t>
      </w:r>
      <w:bookmarkEnd w:id="10"/>
      <w:r w:rsidR="00EE0807">
        <w:rPr>
          <w:rFonts w:eastAsia="Times New Roman"/>
          <w:lang w:eastAsia="hr-HR"/>
        </w:rPr>
        <w:t>74,85</w:t>
      </w:r>
      <w:r w:rsidR="00120167">
        <w:rPr>
          <w:rFonts w:eastAsia="Times New Roman"/>
          <w:lang w:eastAsia="hr-HR"/>
        </w:rPr>
        <w:t xml:space="preserve">%. </w:t>
      </w:r>
      <w:r w:rsidR="0035356F">
        <w:rPr>
          <w:rFonts w:eastAsia="Times New Roman"/>
          <w:lang w:eastAsia="hr-HR"/>
        </w:rPr>
        <w:t>U odnosu na isto razdoblje 202</w:t>
      </w:r>
      <w:r w:rsidR="00EE0807">
        <w:rPr>
          <w:rFonts w:eastAsia="Times New Roman"/>
          <w:lang w:eastAsia="hr-HR"/>
        </w:rPr>
        <w:t>3</w:t>
      </w:r>
      <w:r w:rsidR="0035356F">
        <w:rPr>
          <w:rFonts w:eastAsia="Times New Roman"/>
          <w:lang w:eastAsia="hr-HR"/>
        </w:rPr>
        <w:t xml:space="preserve">. godine ukupni prihodi od prodaje nefinancijske imovine bilježe </w:t>
      </w:r>
      <w:r w:rsidR="00EE0807">
        <w:rPr>
          <w:rFonts w:eastAsia="Times New Roman"/>
          <w:lang w:eastAsia="hr-HR"/>
        </w:rPr>
        <w:t>smanjenje</w:t>
      </w:r>
      <w:r w:rsidR="0035356F">
        <w:rPr>
          <w:rFonts w:eastAsia="Times New Roman"/>
          <w:lang w:eastAsia="hr-HR"/>
        </w:rPr>
        <w:t xml:space="preserve"> za </w:t>
      </w:r>
      <w:r w:rsidR="00EE0807">
        <w:rPr>
          <w:rFonts w:eastAsia="Times New Roman"/>
          <w:lang w:eastAsia="hr-HR"/>
        </w:rPr>
        <w:t>52,75</w:t>
      </w:r>
      <w:r w:rsidR="0035356F">
        <w:rPr>
          <w:rFonts w:eastAsia="Times New Roman"/>
          <w:lang w:eastAsia="hr-HR"/>
        </w:rPr>
        <w:t>%.</w:t>
      </w:r>
    </w:p>
    <w:p w14:paraId="0F368F72" w14:textId="77777777" w:rsidR="00025551" w:rsidRPr="0003466C" w:rsidRDefault="00025551" w:rsidP="0003466C">
      <w:pPr>
        <w:jc w:val="both"/>
        <w:rPr>
          <w:rFonts w:eastAsia="Times New Roman"/>
          <w:lang w:eastAsia="hr-HR"/>
        </w:rPr>
      </w:pPr>
    </w:p>
    <w:p w14:paraId="200D53BE" w14:textId="076EC95C" w:rsidR="00F209B8" w:rsidRPr="00F209B8" w:rsidRDefault="00F209B8" w:rsidP="00F209B8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</w:t>
      </w:r>
      <w:r w:rsidR="0003466C" w:rsidRPr="0003466C">
        <w:rPr>
          <w:rFonts w:eastAsia="Times New Roman"/>
          <w:b/>
          <w:bCs/>
          <w:lang w:eastAsia="hr-HR"/>
        </w:rPr>
        <w:t>1</w:t>
      </w:r>
      <w:r w:rsidRPr="00F209B8">
        <w:rPr>
          <w:rFonts w:eastAsia="Times New Roman"/>
          <w:b/>
          <w:b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 xml:space="preserve">- Prihodi od prodaje </w:t>
      </w:r>
      <w:proofErr w:type="spellStart"/>
      <w:r w:rsidR="0003466C" w:rsidRPr="0003466C">
        <w:rPr>
          <w:rFonts w:eastAsia="Times New Roman"/>
          <w:b/>
          <w:bCs/>
          <w:lang w:eastAsia="hr-HR"/>
        </w:rPr>
        <w:t>neproizvedene</w:t>
      </w:r>
      <w:proofErr w:type="spellEnd"/>
      <w:r w:rsidR="0003466C" w:rsidRPr="0003466C">
        <w:rPr>
          <w:rFonts w:eastAsia="Times New Roman"/>
          <w:b/>
          <w:bCs/>
          <w:lang w:eastAsia="hr-HR"/>
        </w:rPr>
        <w:t xml:space="preserve"> imovine</w:t>
      </w:r>
      <w:r w:rsidRPr="00F209B8">
        <w:rPr>
          <w:rFonts w:eastAsia="Times New Roman"/>
          <w:b/>
          <w:bCs/>
          <w:lang w:eastAsia="hr-HR"/>
        </w:rPr>
        <w:t xml:space="preserve">: </w:t>
      </w:r>
      <w:r w:rsidR="0003466C" w:rsidRPr="0003466C"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u izvještajnom razdoblju </w:t>
      </w:r>
      <w:r w:rsidR="00DA5513">
        <w:rPr>
          <w:rFonts w:eastAsia="Times New Roman"/>
          <w:lang w:eastAsia="hr-HR"/>
        </w:rPr>
        <w:t xml:space="preserve">ukupni prihodi od prodaje </w:t>
      </w:r>
      <w:proofErr w:type="spellStart"/>
      <w:r w:rsidR="00DA5513">
        <w:rPr>
          <w:rFonts w:eastAsia="Times New Roman"/>
          <w:lang w:eastAsia="hr-HR"/>
        </w:rPr>
        <w:t>neproizvedene</w:t>
      </w:r>
      <w:proofErr w:type="spellEnd"/>
      <w:r w:rsidR="00DA5513">
        <w:rPr>
          <w:rFonts w:eastAsia="Times New Roman"/>
          <w:lang w:eastAsia="hr-HR"/>
        </w:rPr>
        <w:t xml:space="preserve"> imovine ostvareni su u iznosu od 10.0</w:t>
      </w:r>
      <w:r w:rsidR="00E41FC0">
        <w:rPr>
          <w:rFonts w:eastAsia="Times New Roman"/>
          <w:lang w:eastAsia="hr-HR"/>
        </w:rPr>
        <w:t>0</w:t>
      </w:r>
      <w:r w:rsidR="00DA5513">
        <w:rPr>
          <w:rFonts w:eastAsia="Times New Roman"/>
          <w:lang w:eastAsia="hr-HR"/>
        </w:rPr>
        <w:t xml:space="preserve">9,38 eura, </w:t>
      </w:r>
      <w:r w:rsidR="00DA5513" w:rsidRPr="00DA5513">
        <w:rPr>
          <w:rFonts w:eastAsia="Times New Roman"/>
          <w:lang w:eastAsia="hr-HR"/>
        </w:rPr>
        <w:t>što u odnosu na tekući plan za 2024. godinu predstavlja izvršenje od</w:t>
      </w:r>
      <w:r w:rsidR="00DA5513">
        <w:rPr>
          <w:rFonts w:eastAsia="Times New Roman"/>
          <w:lang w:eastAsia="hr-HR"/>
        </w:rPr>
        <w:t xml:space="preserve"> 80,08%. </w:t>
      </w:r>
      <w:r w:rsidR="00DA5513" w:rsidRPr="00DA5513">
        <w:rPr>
          <w:rFonts w:eastAsia="Times New Roman"/>
          <w:lang w:eastAsia="hr-HR"/>
        </w:rPr>
        <w:t xml:space="preserve">U odnosu na isto razdoblje 2023. godine ukupni prihodi od prodaje </w:t>
      </w:r>
      <w:proofErr w:type="spellStart"/>
      <w:r w:rsidR="00DA5513">
        <w:rPr>
          <w:rFonts w:eastAsia="Times New Roman"/>
          <w:lang w:eastAsia="hr-HR"/>
        </w:rPr>
        <w:t>neproizvedene</w:t>
      </w:r>
      <w:proofErr w:type="spellEnd"/>
      <w:r w:rsidR="00DA5513" w:rsidRPr="00DA5513">
        <w:rPr>
          <w:rFonts w:eastAsia="Times New Roman"/>
          <w:lang w:eastAsia="hr-HR"/>
        </w:rPr>
        <w:t xml:space="preserve"> imovine bilježe smanjenje za </w:t>
      </w:r>
      <w:r w:rsidR="00DA5513">
        <w:rPr>
          <w:rFonts w:eastAsia="Times New Roman"/>
          <w:lang w:eastAsia="hr-HR"/>
        </w:rPr>
        <w:t>56,42</w:t>
      </w:r>
      <w:r w:rsidR="00DA5513" w:rsidRPr="00DA5513">
        <w:rPr>
          <w:rFonts w:eastAsia="Times New Roman"/>
          <w:lang w:eastAsia="hr-HR"/>
        </w:rPr>
        <w:t>%.</w:t>
      </w:r>
    </w:p>
    <w:p w14:paraId="47265E85" w14:textId="687BB78C" w:rsid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711 -</w:t>
      </w:r>
      <w:r>
        <w:rPr>
          <w:rFonts w:eastAsia="Times New Roman"/>
          <w:b/>
          <w:bCs/>
          <w:u w:val="single"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materijalne imovine- prirodnih bogatstava: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poljoprivrednog zemljišta, Prihodi od prodaje građevinskog zemljišta</w:t>
      </w:r>
    </w:p>
    <w:p w14:paraId="64E7EF08" w14:textId="4078216D" w:rsidR="00F209B8" w:rsidRP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="0035356F">
        <w:rPr>
          <w:rFonts w:eastAsia="Times New Roman"/>
          <w:lang w:eastAsia="hr-HR"/>
        </w:rPr>
        <w:t xml:space="preserve">U izvještajnom razdoblju ostvareni ukupni prihodi od prodaje </w:t>
      </w:r>
      <w:proofErr w:type="spellStart"/>
      <w:r w:rsidR="0035356F">
        <w:rPr>
          <w:rFonts w:eastAsia="Times New Roman"/>
          <w:lang w:eastAsia="hr-HR"/>
        </w:rPr>
        <w:t>neproizvedene</w:t>
      </w:r>
      <w:proofErr w:type="spellEnd"/>
      <w:r w:rsidR="0035356F">
        <w:rPr>
          <w:rFonts w:eastAsia="Times New Roman"/>
          <w:lang w:eastAsia="hr-HR"/>
        </w:rPr>
        <w:t xml:space="preserve"> imovine ostvareni su u iznosu od </w:t>
      </w:r>
      <w:r w:rsidR="00E41FC0">
        <w:rPr>
          <w:rFonts w:eastAsia="Times New Roman"/>
          <w:lang w:eastAsia="hr-HR"/>
        </w:rPr>
        <w:t>10.009,38</w:t>
      </w:r>
      <w:r w:rsidR="0035356F">
        <w:rPr>
          <w:rFonts w:eastAsia="Times New Roman"/>
          <w:lang w:eastAsia="hr-HR"/>
        </w:rPr>
        <w:t xml:space="preserve"> eura</w:t>
      </w:r>
      <w:r w:rsidR="00E41FC0">
        <w:rPr>
          <w:rFonts w:eastAsia="Times New Roman"/>
          <w:lang w:eastAsia="hr-HR"/>
        </w:rPr>
        <w:t xml:space="preserve">. </w:t>
      </w:r>
      <w:r w:rsidR="0035356F">
        <w:rPr>
          <w:rFonts w:eastAsia="Times New Roman"/>
          <w:lang w:eastAsia="hr-HR"/>
        </w:rPr>
        <w:t>U odnosu na isto razdoblje 202</w:t>
      </w:r>
      <w:r w:rsidR="00E41FC0">
        <w:rPr>
          <w:rFonts w:eastAsia="Times New Roman"/>
          <w:lang w:eastAsia="hr-HR"/>
        </w:rPr>
        <w:t>3</w:t>
      </w:r>
      <w:r w:rsidR="0035356F">
        <w:rPr>
          <w:rFonts w:eastAsia="Times New Roman"/>
          <w:lang w:eastAsia="hr-HR"/>
        </w:rPr>
        <w:t xml:space="preserve">. godine ukupni prihodi od prodaje </w:t>
      </w:r>
      <w:r w:rsidR="00E41FC0">
        <w:rPr>
          <w:rFonts w:eastAsia="Times New Roman"/>
          <w:lang w:eastAsia="hr-HR"/>
        </w:rPr>
        <w:t>materijalne</w:t>
      </w:r>
      <w:r w:rsidR="0035356F">
        <w:rPr>
          <w:rFonts w:eastAsia="Times New Roman"/>
          <w:lang w:eastAsia="hr-HR"/>
        </w:rPr>
        <w:t xml:space="preserve"> imovine bilježe </w:t>
      </w:r>
      <w:r w:rsidR="00E41FC0">
        <w:rPr>
          <w:rFonts w:eastAsia="Times New Roman"/>
          <w:lang w:eastAsia="hr-HR"/>
        </w:rPr>
        <w:t>smanjenje</w:t>
      </w:r>
      <w:r w:rsidR="0035356F">
        <w:rPr>
          <w:rFonts w:eastAsia="Times New Roman"/>
          <w:lang w:eastAsia="hr-HR"/>
        </w:rPr>
        <w:t xml:space="preserve"> za </w:t>
      </w:r>
      <w:r w:rsidR="00E41FC0">
        <w:rPr>
          <w:rFonts w:eastAsia="Times New Roman"/>
          <w:lang w:eastAsia="hr-HR"/>
        </w:rPr>
        <w:t>56,42</w:t>
      </w:r>
      <w:r w:rsidR="0035356F">
        <w:rPr>
          <w:rFonts w:eastAsia="Times New Roman"/>
          <w:lang w:eastAsia="hr-HR"/>
        </w:rPr>
        <w:t>%.</w:t>
      </w:r>
    </w:p>
    <w:p w14:paraId="048DC551" w14:textId="5AD27A99" w:rsidR="00E67B15" w:rsidRDefault="0003466C" w:rsidP="00E67B15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72</w:t>
      </w:r>
      <w:r w:rsidR="00E67B15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prodaje proizvedene dugotrajne imovine</w:t>
      </w:r>
      <w:r w:rsidR="00E67B15">
        <w:rPr>
          <w:rFonts w:eastAsia="Times New Roman"/>
          <w:lang w:eastAsia="hr-HR"/>
        </w:rPr>
        <w:t xml:space="preserve">: </w:t>
      </w:r>
      <w:r w:rsidR="00E41FC0">
        <w:rPr>
          <w:rFonts w:eastAsia="Times New Roman"/>
          <w:lang w:eastAsia="hr-HR"/>
        </w:rPr>
        <w:t xml:space="preserve">u izvještajnom razdoblju prihodi od prodaje proizvedene dugotrajne imovine ostvareni su u iznosu od 843,55 eura, </w:t>
      </w:r>
      <w:r w:rsidR="00E41FC0" w:rsidRPr="00E41FC0">
        <w:rPr>
          <w:rFonts w:eastAsia="Times New Roman"/>
          <w:lang w:eastAsia="hr-HR"/>
        </w:rPr>
        <w:t>što u odnosu na tekući plan za 202</w:t>
      </w:r>
      <w:r w:rsidR="00E41FC0">
        <w:rPr>
          <w:rFonts w:eastAsia="Times New Roman"/>
          <w:lang w:eastAsia="hr-HR"/>
        </w:rPr>
        <w:t>4</w:t>
      </w:r>
      <w:r w:rsidR="00E41FC0" w:rsidRPr="00E41FC0">
        <w:rPr>
          <w:rFonts w:eastAsia="Times New Roman"/>
          <w:lang w:eastAsia="hr-HR"/>
        </w:rPr>
        <w:t xml:space="preserve">. godinu predstavlja izvršenje od </w:t>
      </w:r>
      <w:r w:rsidR="00E41FC0">
        <w:rPr>
          <w:rFonts w:eastAsia="Times New Roman"/>
          <w:lang w:eastAsia="hr-HR"/>
        </w:rPr>
        <w:t>42,18</w:t>
      </w:r>
      <w:r w:rsidR="00E41FC0" w:rsidRPr="00E41FC0">
        <w:rPr>
          <w:rFonts w:eastAsia="Times New Roman"/>
          <w:lang w:eastAsia="hr-HR"/>
        </w:rPr>
        <w:t>%.</w:t>
      </w:r>
      <w:r w:rsidR="00E41FC0">
        <w:rPr>
          <w:rFonts w:eastAsia="Times New Roman"/>
          <w:lang w:eastAsia="hr-HR"/>
        </w:rPr>
        <w:t xml:space="preserve"> </w:t>
      </w:r>
      <w:r w:rsidR="00E41FC0" w:rsidRPr="00E41FC0">
        <w:rPr>
          <w:rFonts w:eastAsia="Times New Roman"/>
          <w:lang w:eastAsia="hr-HR"/>
        </w:rPr>
        <w:t>U isto</w:t>
      </w:r>
      <w:r w:rsidR="00E41FC0">
        <w:rPr>
          <w:rFonts w:eastAsia="Times New Roman"/>
          <w:lang w:eastAsia="hr-HR"/>
        </w:rPr>
        <w:t>m</w:t>
      </w:r>
      <w:r w:rsidR="00E41FC0" w:rsidRPr="00E41FC0">
        <w:rPr>
          <w:rFonts w:eastAsia="Times New Roman"/>
          <w:lang w:eastAsia="hr-HR"/>
        </w:rPr>
        <w:t xml:space="preserve"> razdoblj</w:t>
      </w:r>
      <w:r w:rsidR="00E41FC0">
        <w:rPr>
          <w:rFonts w:eastAsia="Times New Roman"/>
          <w:lang w:eastAsia="hr-HR"/>
        </w:rPr>
        <w:t>u</w:t>
      </w:r>
      <w:r w:rsidR="00E41FC0" w:rsidRPr="00E41FC0">
        <w:rPr>
          <w:rFonts w:eastAsia="Times New Roman"/>
          <w:lang w:eastAsia="hr-HR"/>
        </w:rPr>
        <w:t xml:space="preserve"> 2023. godin</w:t>
      </w:r>
      <w:r w:rsidR="00E41FC0">
        <w:rPr>
          <w:rFonts w:eastAsia="Times New Roman"/>
          <w:lang w:eastAsia="hr-HR"/>
        </w:rPr>
        <w:t>e prihodi nisu ostvareni.</w:t>
      </w:r>
    </w:p>
    <w:p w14:paraId="239F03D2" w14:textId="6891F2DF" w:rsidR="0003466C" w:rsidRDefault="00E67B15" w:rsidP="00E67B15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721 </w:t>
      </w:r>
      <w:r w:rsidRPr="00E67B15">
        <w:rPr>
          <w:rFonts w:eastAsia="Times New Roman"/>
          <w:b/>
          <w:bCs/>
          <w:i/>
          <w:iCs/>
          <w:lang w:eastAsia="hr-HR"/>
        </w:rPr>
        <w:t>-</w:t>
      </w:r>
      <w:r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građevinskih objekata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4AA7C196" w14:textId="3EE38D94" w:rsidR="002B18FF" w:rsidRDefault="00D0611E" w:rsidP="00E21666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lang w:eastAsia="hr-HR"/>
        </w:rPr>
      </w:pPr>
      <w:r w:rsidRPr="00D0611E">
        <w:rPr>
          <w:rFonts w:eastAsia="Times New Roman"/>
          <w:lang w:eastAsia="hr-HR"/>
        </w:rPr>
        <w:tab/>
      </w:r>
      <w:r w:rsidR="00E41FC0" w:rsidRPr="00E41FC0">
        <w:rPr>
          <w:rFonts w:eastAsia="Times New Roman"/>
          <w:lang w:eastAsia="hr-HR"/>
        </w:rPr>
        <w:t xml:space="preserve">U izvještajnom razdoblju ostvareni ukupni prihodi od prodaje </w:t>
      </w:r>
      <w:r w:rsidR="00E41FC0">
        <w:rPr>
          <w:rFonts w:eastAsia="Times New Roman"/>
          <w:lang w:eastAsia="hr-HR"/>
        </w:rPr>
        <w:t xml:space="preserve">građevinskih objekata </w:t>
      </w:r>
      <w:r w:rsidR="00E41FC0" w:rsidRPr="00E41FC0">
        <w:rPr>
          <w:rFonts w:eastAsia="Times New Roman"/>
          <w:lang w:eastAsia="hr-HR"/>
        </w:rPr>
        <w:t xml:space="preserve">ostvareni su u iznosu od </w:t>
      </w:r>
      <w:r w:rsidR="00E41FC0">
        <w:rPr>
          <w:rFonts w:eastAsia="Times New Roman"/>
          <w:lang w:eastAsia="hr-HR"/>
        </w:rPr>
        <w:t>843,55</w:t>
      </w:r>
      <w:r w:rsidR="00E41FC0" w:rsidRPr="00E41FC0">
        <w:rPr>
          <w:rFonts w:eastAsia="Times New Roman"/>
          <w:lang w:eastAsia="hr-HR"/>
        </w:rPr>
        <w:t xml:space="preserve"> eura. U istom razdoblju 2023. godine prihodi nisu ostvareni.</w:t>
      </w:r>
    </w:p>
    <w:p w14:paraId="29A0B250" w14:textId="0DAF8BCB" w:rsidR="002B18FF" w:rsidRDefault="002B18FF" w:rsidP="004878E4">
      <w:pPr>
        <w:widowControl w:val="0"/>
        <w:autoSpaceDE w:val="0"/>
        <w:autoSpaceDN w:val="0"/>
        <w:spacing w:after="160" w:line="259" w:lineRule="auto"/>
        <w:ind w:left="284" w:hanging="284"/>
        <w:jc w:val="both"/>
        <w:rPr>
          <w:rFonts w:eastAsia="Times New Roman"/>
          <w:lang w:eastAsia="hr-HR"/>
        </w:rPr>
      </w:pPr>
      <w:r w:rsidRPr="002B18FF">
        <w:rPr>
          <w:rFonts w:eastAsia="Times New Roman"/>
          <w:b/>
          <w:bCs/>
          <w:lang w:eastAsia="hr-HR"/>
        </w:rPr>
        <w:t xml:space="preserve">3 – Rashodi poslovanja: </w:t>
      </w:r>
      <w:r w:rsidRPr="002B18FF">
        <w:rPr>
          <w:rFonts w:eastAsia="Times New Roman"/>
          <w:lang w:eastAsia="hr-HR"/>
        </w:rPr>
        <w:t xml:space="preserve">u izvještajnom razdoblju ostvareni ukupni </w:t>
      </w:r>
      <w:r w:rsidR="0071145F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iznose </w:t>
      </w:r>
      <w:r w:rsidR="00C55D01">
        <w:rPr>
          <w:rFonts w:eastAsia="Times New Roman"/>
          <w:lang w:eastAsia="hr-HR"/>
        </w:rPr>
        <w:t>1.029.57,54</w:t>
      </w:r>
      <w:r w:rsidRPr="002B18FF">
        <w:rPr>
          <w:rFonts w:eastAsia="Times New Roman"/>
          <w:lang w:eastAsia="hr-HR"/>
        </w:rPr>
        <w:t xml:space="preserve"> eura što u odnosu na tekući plan za 202</w:t>
      </w:r>
      <w:r w:rsidR="00C55D01">
        <w:rPr>
          <w:rFonts w:eastAsia="Times New Roman"/>
          <w:lang w:eastAsia="hr-HR"/>
        </w:rPr>
        <w:t>4</w:t>
      </w:r>
      <w:r w:rsidRPr="002B18FF">
        <w:rPr>
          <w:rFonts w:eastAsia="Times New Roman"/>
          <w:lang w:eastAsia="hr-HR"/>
        </w:rPr>
        <w:t xml:space="preserve">. godinu predstavlja izvršenje od </w:t>
      </w:r>
      <w:r w:rsidR="00C55D01">
        <w:rPr>
          <w:rFonts w:eastAsia="Times New Roman"/>
          <w:lang w:eastAsia="hr-HR"/>
        </w:rPr>
        <w:t>89,18</w:t>
      </w:r>
      <w:r w:rsidRPr="002B18FF">
        <w:rPr>
          <w:rFonts w:eastAsia="Times New Roman"/>
          <w:lang w:eastAsia="hr-HR"/>
        </w:rPr>
        <w:t>%. U odnosu na isto razdoblje 202</w:t>
      </w:r>
      <w:r w:rsidR="00C55D01">
        <w:rPr>
          <w:rFonts w:eastAsia="Times New Roman"/>
          <w:lang w:eastAsia="hr-HR"/>
        </w:rPr>
        <w:t>3</w:t>
      </w:r>
      <w:r w:rsidRPr="002B18FF">
        <w:rPr>
          <w:rFonts w:eastAsia="Times New Roman"/>
          <w:lang w:eastAsia="hr-HR"/>
        </w:rPr>
        <w:t xml:space="preserve">. godine ukupni </w:t>
      </w:r>
      <w:r w:rsidR="00ED1532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bilježe povećanje od </w:t>
      </w:r>
      <w:r w:rsidR="00C55D01">
        <w:rPr>
          <w:rFonts w:eastAsia="Times New Roman"/>
          <w:lang w:eastAsia="hr-HR"/>
        </w:rPr>
        <w:t>61,06</w:t>
      </w:r>
      <w:r w:rsidRPr="002B18FF">
        <w:rPr>
          <w:rFonts w:eastAsia="Times New Roman"/>
          <w:lang w:eastAsia="hr-HR"/>
        </w:rPr>
        <w:t>%.</w:t>
      </w:r>
    </w:p>
    <w:p w14:paraId="6FDD725C" w14:textId="79D260E1" w:rsidR="0071145F" w:rsidRDefault="0071145F" w:rsidP="0071145F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71145F">
        <w:rPr>
          <w:rFonts w:eastAsia="Times New Roman"/>
          <w:b/>
          <w:bCs/>
          <w:lang w:eastAsia="hr-HR"/>
        </w:rPr>
        <w:t>31 – Rashodi za zaposlene:</w:t>
      </w:r>
      <w:r>
        <w:rPr>
          <w:rFonts w:eastAsia="Times New Roman"/>
          <w:lang w:eastAsia="hr-HR"/>
        </w:rPr>
        <w:t xml:space="preserve"> </w:t>
      </w:r>
      <w:r w:rsidRPr="0071145F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iznose </w:t>
      </w:r>
      <w:r w:rsidR="00C55D01">
        <w:rPr>
          <w:rFonts w:eastAsia="Times New Roman"/>
          <w:lang w:eastAsia="hr-HR"/>
        </w:rPr>
        <w:t>281.225,54</w:t>
      </w:r>
      <w:r w:rsidRPr="0071145F">
        <w:rPr>
          <w:rFonts w:eastAsia="Times New Roman"/>
          <w:lang w:eastAsia="hr-HR"/>
        </w:rPr>
        <w:t xml:space="preserve"> eura što u odnosu na tekući plan za 202</w:t>
      </w:r>
      <w:r w:rsidR="00C55D01">
        <w:rPr>
          <w:rFonts w:eastAsia="Times New Roman"/>
          <w:lang w:eastAsia="hr-HR"/>
        </w:rPr>
        <w:t>4</w:t>
      </w:r>
      <w:r w:rsidRPr="0071145F">
        <w:rPr>
          <w:rFonts w:eastAsia="Times New Roman"/>
          <w:lang w:eastAsia="hr-HR"/>
        </w:rPr>
        <w:t xml:space="preserve">. godinu predstavlja izvršenje od </w:t>
      </w:r>
      <w:r w:rsidR="00C55D01">
        <w:rPr>
          <w:rFonts w:eastAsia="Times New Roman"/>
          <w:lang w:eastAsia="hr-HR"/>
        </w:rPr>
        <w:t>98,08</w:t>
      </w:r>
      <w:r w:rsidRPr="0071145F">
        <w:rPr>
          <w:rFonts w:eastAsia="Times New Roman"/>
          <w:lang w:eastAsia="hr-HR"/>
        </w:rPr>
        <w:t>%. U odnosu na isto razdoblje 202</w:t>
      </w:r>
      <w:r w:rsidR="00C55D01">
        <w:rPr>
          <w:rFonts w:eastAsia="Times New Roman"/>
          <w:lang w:eastAsia="hr-HR"/>
        </w:rPr>
        <w:t>3</w:t>
      </w:r>
      <w:r w:rsidRPr="0071145F">
        <w:rPr>
          <w:rFonts w:eastAsia="Times New Roman"/>
          <w:lang w:eastAsia="hr-HR"/>
        </w:rPr>
        <w:t xml:space="preserve">. godine ukupni </w:t>
      </w:r>
      <w:r w:rsidR="00ED1532"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bilježe povećanje od </w:t>
      </w:r>
      <w:r w:rsidR="00C55D01">
        <w:rPr>
          <w:rFonts w:eastAsia="Times New Roman"/>
          <w:lang w:eastAsia="hr-HR"/>
        </w:rPr>
        <w:t>32,22</w:t>
      </w:r>
      <w:r w:rsidRPr="0071145F">
        <w:rPr>
          <w:rFonts w:eastAsia="Times New Roman"/>
          <w:lang w:eastAsia="hr-HR"/>
        </w:rPr>
        <w:t>%.</w:t>
      </w:r>
    </w:p>
    <w:p w14:paraId="17FD9573" w14:textId="3D68AEF6" w:rsidR="00000AF3" w:rsidRPr="00047E35" w:rsidRDefault="00000AF3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 xml:space="preserve">Rashodi za zaposlene obuhvaćaju: </w:t>
      </w:r>
      <w:r w:rsidR="00462334">
        <w:rPr>
          <w:rFonts w:eastAsia="Times New Roman"/>
          <w:lang w:eastAsia="hr-HR"/>
        </w:rPr>
        <w:t>Plaće za redovan rad, ostale rashode za zaposlene, doprinose za mirovinsko osiguranje, doprinosi za obavezno zdravstveno osiguranje.</w:t>
      </w:r>
    </w:p>
    <w:p w14:paraId="1783781C" w14:textId="6A241337" w:rsidR="00464A70" w:rsidRDefault="00A34712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A34712">
        <w:rPr>
          <w:rFonts w:eastAsia="Times New Roman"/>
          <w:b/>
          <w:bCs/>
          <w:lang w:eastAsia="hr-HR"/>
        </w:rPr>
        <w:lastRenderedPageBreak/>
        <w:t>32 – Materijalni rashodi:</w:t>
      </w:r>
      <w:r>
        <w:rPr>
          <w:rFonts w:eastAsia="Times New Roman"/>
          <w:lang w:eastAsia="hr-HR"/>
        </w:rPr>
        <w:t xml:space="preserve"> </w:t>
      </w:r>
      <w:r w:rsidRPr="00A34712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 xml:space="preserve">materijalni </w:t>
      </w:r>
      <w:r w:rsidRPr="00A34712">
        <w:rPr>
          <w:rFonts w:eastAsia="Times New Roman"/>
          <w:lang w:eastAsia="hr-HR"/>
        </w:rPr>
        <w:t xml:space="preserve">rashodi iznose </w:t>
      </w:r>
      <w:r w:rsidR="00C55D01">
        <w:rPr>
          <w:rFonts w:eastAsia="Times New Roman"/>
          <w:lang w:eastAsia="hr-HR"/>
        </w:rPr>
        <w:t>313.597,21</w:t>
      </w:r>
      <w:r w:rsidRPr="00A34712">
        <w:rPr>
          <w:rFonts w:eastAsia="Times New Roman"/>
          <w:lang w:eastAsia="hr-HR"/>
        </w:rPr>
        <w:t xml:space="preserve"> eura što u odnosu na tekući plan za 202</w:t>
      </w:r>
      <w:r w:rsidR="00C55D01">
        <w:rPr>
          <w:rFonts w:eastAsia="Times New Roman"/>
          <w:lang w:eastAsia="hr-HR"/>
        </w:rPr>
        <w:t>4</w:t>
      </w:r>
      <w:r w:rsidRPr="00A34712">
        <w:rPr>
          <w:rFonts w:eastAsia="Times New Roman"/>
          <w:lang w:eastAsia="hr-HR"/>
        </w:rPr>
        <w:t xml:space="preserve">. godinu predstavlja izvršenje od </w:t>
      </w:r>
      <w:r w:rsidR="00C55D01">
        <w:rPr>
          <w:rFonts w:eastAsia="Times New Roman"/>
          <w:lang w:eastAsia="hr-HR"/>
        </w:rPr>
        <w:t>78,84</w:t>
      </w:r>
      <w:r w:rsidRPr="00A34712">
        <w:rPr>
          <w:rFonts w:eastAsia="Times New Roman"/>
          <w:lang w:eastAsia="hr-HR"/>
        </w:rPr>
        <w:t>%. U odnosu na isto razdoblje 202</w:t>
      </w:r>
      <w:r w:rsidR="00C55D01">
        <w:rPr>
          <w:rFonts w:eastAsia="Times New Roman"/>
          <w:lang w:eastAsia="hr-HR"/>
        </w:rPr>
        <w:t>3</w:t>
      </w:r>
      <w:r w:rsidRPr="00A34712">
        <w:rPr>
          <w:rFonts w:eastAsia="Times New Roman"/>
          <w:lang w:eastAsia="hr-HR"/>
        </w:rPr>
        <w:t xml:space="preserve">. godine ukupni </w:t>
      </w:r>
      <w:r w:rsidR="00ED1532">
        <w:rPr>
          <w:rFonts w:eastAsia="Times New Roman"/>
          <w:lang w:eastAsia="hr-HR"/>
        </w:rPr>
        <w:t>materijalni rashodi</w:t>
      </w:r>
      <w:r w:rsidRPr="00A34712">
        <w:rPr>
          <w:rFonts w:eastAsia="Times New Roman"/>
          <w:lang w:eastAsia="hr-HR"/>
        </w:rPr>
        <w:t xml:space="preserve"> bilježe povećanje od </w:t>
      </w:r>
      <w:r w:rsidR="00C55D01">
        <w:rPr>
          <w:rFonts w:eastAsia="Times New Roman"/>
          <w:lang w:eastAsia="hr-HR"/>
        </w:rPr>
        <w:t>15,20</w:t>
      </w:r>
      <w:r w:rsidRPr="00A34712">
        <w:rPr>
          <w:rFonts w:eastAsia="Times New Roman"/>
          <w:lang w:eastAsia="hr-HR"/>
        </w:rPr>
        <w:t>%.</w:t>
      </w:r>
    </w:p>
    <w:p w14:paraId="141951AC" w14:textId="567147FF" w:rsidR="00020DA8" w:rsidRDefault="00464A70" w:rsidP="00020DA8">
      <w:pPr>
        <w:widowControl w:val="0"/>
        <w:autoSpaceDE w:val="0"/>
        <w:autoSpaceDN w:val="0"/>
        <w:spacing w:after="160" w:line="259" w:lineRule="auto"/>
        <w:ind w:left="709"/>
        <w:jc w:val="both"/>
      </w:pPr>
      <w:r w:rsidRPr="00380FE8">
        <w:rPr>
          <w:rFonts w:eastAsia="Times New Roman"/>
          <w:lang w:eastAsia="hr-HR"/>
        </w:rPr>
        <w:t>Materijalni rashodi obuhvaćaju:</w:t>
      </w:r>
      <w:r>
        <w:t xml:space="preserve"> </w:t>
      </w:r>
      <w:r w:rsidR="00462334">
        <w:t>Naknade za službena putovanja, naknade za prijevoz, stru</w:t>
      </w:r>
      <w:r w:rsidR="00020DA8">
        <w:t>č</w:t>
      </w:r>
      <w:r w:rsidR="00462334">
        <w:t xml:space="preserve">no usavršavanje zaposlenika, ostale naknade zaposlenima, uredski materijal i ostali materijalni rashodi, materijal i sirovine, energija, materijal i dijelovi za tekuće i investicijsko održavanje, sitni inventar i </w:t>
      </w:r>
      <w:proofErr w:type="spellStart"/>
      <w:r w:rsidR="00462334">
        <w:t>autogume</w:t>
      </w:r>
      <w:proofErr w:type="spellEnd"/>
      <w:r w:rsidR="00462334">
        <w:t>, službena, radna i zaštita odjeća i obuća, usluge telefona, pošte i prijevoza, usluge tekućeg i investicijskog održavanja, usluge promidžbe i informiranja, komunalne usluge, zakupnine i najamnine, zdravstvene i veterinarske usluge, intelektualne i osobne usluge, računalne usluge, ostale usluge, naknade troškova osobama izvan radnog odnosa, naknade za rad predstavničkih i izvršnih tijela, povjerenstava i sl., premije osiguranja, reprezentacija, članarine, pristojbe i naknade, ostali rashodi poslovanja</w:t>
      </w:r>
      <w:r w:rsidR="00020DA8">
        <w:t>.</w:t>
      </w:r>
    </w:p>
    <w:p w14:paraId="3934CAA1" w14:textId="5356630C" w:rsidR="00464A70" w:rsidRDefault="00E07C97" w:rsidP="00411483">
      <w:pPr>
        <w:spacing w:after="160"/>
        <w:ind w:left="709" w:hanging="425"/>
        <w:jc w:val="both"/>
      </w:pPr>
      <w:r w:rsidRPr="00E07C97">
        <w:rPr>
          <w:b/>
          <w:bCs/>
        </w:rPr>
        <w:t>34 – Financijski rashodi</w:t>
      </w:r>
      <w:r>
        <w:t xml:space="preserve">: </w:t>
      </w:r>
      <w:r w:rsidRPr="00E07C97">
        <w:t xml:space="preserve">u izvještajnom razdoblju ostvareni ukupni </w:t>
      </w:r>
      <w:r>
        <w:t>financijski</w:t>
      </w:r>
      <w:r w:rsidRPr="00E07C97">
        <w:t xml:space="preserve"> rashodi iznose</w:t>
      </w:r>
      <w:r w:rsidR="00020DA8">
        <w:t xml:space="preserve"> </w:t>
      </w:r>
      <w:r w:rsidR="00A5464F">
        <w:t>4.616,26</w:t>
      </w:r>
      <w:r>
        <w:t xml:space="preserve"> </w:t>
      </w:r>
      <w:r w:rsidRPr="00E07C97">
        <w:t>eura što u odnosu na tekući plan za 202</w:t>
      </w:r>
      <w:r w:rsidR="00A5464F">
        <w:t>4</w:t>
      </w:r>
      <w:r w:rsidRPr="00E07C97">
        <w:t xml:space="preserve">. godinu predstavlja izvršenje od </w:t>
      </w:r>
      <w:r w:rsidR="00A5464F">
        <w:t>96,55</w:t>
      </w:r>
      <w:r w:rsidRPr="00E07C97">
        <w:t>%. U odnosu na isto razdoblje 202</w:t>
      </w:r>
      <w:r w:rsidR="00A5464F">
        <w:t>3</w:t>
      </w:r>
      <w:r w:rsidRPr="00E07C97">
        <w:t xml:space="preserve">. godine ukupni </w:t>
      </w:r>
      <w:r w:rsidR="00FE4CDD">
        <w:t>financijski rashodi</w:t>
      </w:r>
      <w:r w:rsidRPr="00E07C97">
        <w:t xml:space="preserve"> bilježe </w:t>
      </w:r>
      <w:r w:rsidR="00FF22F7">
        <w:t>povećanje</w:t>
      </w:r>
      <w:r>
        <w:t xml:space="preserve"> za </w:t>
      </w:r>
      <w:r w:rsidR="00FF22F7">
        <w:t>130,85</w:t>
      </w:r>
      <w:r w:rsidRPr="00E07C97">
        <w:t>%.</w:t>
      </w:r>
    </w:p>
    <w:p w14:paraId="21F59ED8" w14:textId="19DECAF9" w:rsidR="00E07C97" w:rsidRPr="00FE4CDD" w:rsidRDefault="00E07C97" w:rsidP="00411483">
      <w:pPr>
        <w:spacing w:after="160"/>
        <w:ind w:left="709" w:hanging="425"/>
        <w:jc w:val="both"/>
      </w:pPr>
      <w:r>
        <w:rPr>
          <w:b/>
          <w:bCs/>
        </w:rPr>
        <w:tab/>
      </w:r>
      <w:r>
        <w:tab/>
        <w:t xml:space="preserve">Financijski rashodi obuhvaćaju: </w:t>
      </w:r>
      <w:r w:rsidRPr="00FE4CDD">
        <w:t>kamate za primljene kredite</w:t>
      </w:r>
      <w:r w:rsidR="00FF22F7">
        <w:t xml:space="preserve"> (KABA, HBOR)</w:t>
      </w:r>
      <w:r w:rsidRPr="00FE4CDD">
        <w:t xml:space="preserve"> </w:t>
      </w:r>
      <w:r w:rsidR="00FE4CDD">
        <w:t xml:space="preserve">i </w:t>
      </w:r>
      <w:r w:rsidRPr="00FE4CDD">
        <w:t>usluge banaka.</w:t>
      </w:r>
    </w:p>
    <w:p w14:paraId="7D7330D8" w14:textId="410E36A4" w:rsidR="00B83FB7" w:rsidRDefault="00411483" w:rsidP="00FE4CDD">
      <w:pPr>
        <w:spacing w:after="160"/>
        <w:ind w:left="709" w:hanging="425"/>
        <w:jc w:val="both"/>
      </w:pPr>
      <w:r w:rsidRPr="00411483">
        <w:rPr>
          <w:b/>
          <w:bCs/>
        </w:rPr>
        <w:t>35 – Subvencije:</w:t>
      </w:r>
      <w:r>
        <w:t xml:space="preserve"> </w:t>
      </w:r>
      <w:r w:rsidR="00020DA8" w:rsidRPr="00020DA8">
        <w:t>u izvještajnom razdoblju ostvareni ukupni financijski rashodi</w:t>
      </w:r>
      <w:r w:rsidR="00020DA8">
        <w:t xml:space="preserve"> za subvencije</w:t>
      </w:r>
      <w:r w:rsidR="00020DA8" w:rsidRPr="00020DA8">
        <w:t xml:space="preserve"> iznose </w:t>
      </w:r>
      <w:r w:rsidR="00FF22F7">
        <w:t>18.669,90</w:t>
      </w:r>
      <w:r w:rsidR="00020DA8" w:rsidRPr="00020DA8">
        <w:t xml:space="preserve"> eura što u odnosu na tekući plan za 202</w:t>
      </w:r>
      <w:r w:rsidR="00FF22F7">
        <w:t>4</w:t>
      </w:r>
      <w:r w:rsidR="00020DA8" w:rsidRPr="00020DA8">
        <w:t xml:space="preserve">. godinu predstavlja izvršenje od </w:t>
      </w:r>
      <w:r w:rsidR="00FF22F7">
        <w:t>69,40</w:t>
      </w:r>
      <w:r w:rsidR="00020DA8" w:rsidRPr="00020DA8">
        <w:t>%. U odnosu na isto razdoblje 202</w:t>
      </w:r>
      <w:r w:rsidR="00FF22F7">
        <w:t>3</w:t>
      </w:r>
      <w:r w:rsidR="00020DA8" w:rsidRPr="00020DA8">
        <w:t xml:space="preserve">. godine ukupni financijski rashodi bilježe </w:t>
      </w:r>
      <w:r w:rsidR="00FF22F7">
        <w:t>povećanje</w:t>
      </w:r>
      <w:r w:rsidR="00020DA8" w:rsidRPr="00020DA8">
        <w:t xml:space="preserve"> za </w:t>
      </w:r>
      <w:r w:rsidR="00FF22F7">
        <w:t>28,07</w:t>
      </w:r>
      <w:r w:rsidR="00020DA8" w:rsidRPr="00020DA8">
        <w:t>%.</w:t>
      </w:r>
    </w:p>
    <w:p w14:paraId="7EC4FB85" w14:textId="0D243210" w:rsidR="00020DA8" w:rsidRPr="00020DA8" w:rsidRDefault="00020DA8" w:rsidP="00FE4CDD">
      <w:pPr>
        <w:spacing w:after="160"/>
        <w:ind w:left="709" w:hanging="425"/>
        <w:jc w:val="both"/>
      </w:pPr>
      <w:r w:rsidRPr="00020DA8">
        <w:tab/>
        <w:t>Rashodi za subvencije</w:t>
      </w:r>
      <w:r>
        <w:t xml:space="preserve"> odnose se  na subvencije trgovačkim društvima u javnom sektoru i izvan javnog sektora, te subvencije poljoprivrednicima.</w:t>
      </w:r>
    </w:p>
    <w:p w14:paraId="1AE23423" w14:textId="1E26FA0A" w:rsidR="004517C6" w:rsidRDefault="004517C6" w:rsidP="004517C6">
      <w:pPr>
        <w:spacing w:after="160"/>
        <w:ind w:left="709" w:hanging="425"/>
        <w:jc w:val="both"/>
      </w:pPr>
      <w:r>
        <w:rPr>
          <w:b/>
          <w:bCs/>
        </w:rPr>
        <w:t xml:space="preserve">36 – Pomoći dane u inozemstvo i unutar opće države: </w:t>
      </w:r>
      <w:r w:rsidRPr="004517C6">
        <w:t>u izvještajnom razdoblju ostvareni ukupni rashodi</w:t>
      </w:r>
      <w:r>
        <w:t xml:space="preserve"> za pomoći </w:t>
      </w:r>
      <w:r w:rsidRPr="004517C6">
        <w:t xml:space="preserve">iznose </w:t>
      </w:r>
      <w:r w:rsidR="00FF22F7">
        <w:t>32.243,02</w:t>
      </w:r>
      <w:r w:rsidRPr="004517C6">
        <w:t xml:space="preserve"> eura što u odnosu na tekući plan za 202</w:t>
      </w:r>
      <w:r w:rsidR="00FF22F7">
        <w:t>4</w:t>
      </w:r>
      <w:r w:rsidRPr="004517C6">
        <w:t xml:space="preserve">. godinu predstavlja izvršenje od </w:t>
      </w:r>
      <w:r w:rsidR="00FF22F7">
        <w:t>91,34</w:t>
      </w:r>
      <w:r w:rsidRPr="004517C6">
        <w:t>%. U odnosu na isto razdoblje 202</w:t>
      </w:r>
      <w:r w:rsidR="00FF22F7">
        <w:t>3</w:t>
      </w:r>
      <w:r w:rsidRPr="004517C6">
        <w:t xml:space="preserve">. godine ukupni prihodi poslovanja bilježe </w:t>
      </w:r>
      <w:r w:rsidR="00FF22F7">
        <w:t>povećanje</w:t>
      </w:r>
      <w:r w:rsidRPr="004517C6">
        <w:t xml:space="preserve"> za </w:t>
      </w:r>
      <w:r w:rsidR="00FF22F7">
        <w:t>77,97</w:t>
      </w:r>
      <w:r w:rsidRPr="004517C6">
        <w:t>%.</w:t>
      </w:r>
    </w:p>
    <w:p w14:paraId="2726C4A3" w14:textId="4D8582D0" w:rsidR="004517C6" w:rsidRDefault="004517C6" w:rsidP="004517C6">
      <w:pPr>
        <w:spacing w:after="160"/>
        <w:ind w:left="709" w:hanging="425"/>
        <w:jc w:val="both"/>
      </w:pPr>
      <w:r>
        <w:tab/>
        <w:t>Pomoći dane u inozemstvo i unutar opće države obuhvaćaju:</w:t>
      </w:r>
      <w:r w:rsidR="004F3FBA">
        <w:t xml:space="preserve"> t</w:t>
      </w:r>
      <w:r w:rsidRPr="004517C6">
        <w:t>ekuće pomoći proračunskim korisnicima drugih proračuna</w:t>
      </w:r>
      <w:r w:rsidR="00FE4CDD">
        <w:t xml:space="preserve"> (Osnovna škola Žakanje- financiranje programa produženog boravka</w:t>
      </w:r>
      <w:r w:rsidR="005B1415">
        <w:t>, Sufinanciranje rada JVP Karlovac, sufinanciranje rada TZP Kupa</w:t>
      </w:r>
      <w:r w:rsidR="00FE4CDD">
        <w:t>)</w:t>
      </w:r>
      <w:r w:rsidR="004F3FBA">
        <w:t>.</w:t>
      </w:r>
    </w:p>
    <w:p w14:paraId="5DA5214A" w14:textId="0F73347B" w:rsidR="004F3FBA" w:rsidRDefault="004F3FBA" w:rsidP="004517C6">
      <w:pPr>
        <w:spacing w:after="160"/>
        <w:ind w:left="709" w:hanging="425"/>
        <w:jc w:val="both"/>
      </w:pPr>
      <w:r w:rsidRPr="00380FE8">
        <w:rPr>
          <w:b/>
          <w:bCs/>
        </w:rPr>
        <w:t>37 – Naknade građanima i kućanstvima na temelju osiguranja i druge naknade:</w:t>
      </w:r>
      <w:r>
        <w:t xml:space="preserve"> </w:t>
      </w:r>
      <w:r w:rsidRPr="004F3FBA">
        <w:t xml:space="preserve">u izvještajnom razdoblju ostvareni ukupni rashodi za </w:t>
      </w:r>
      <w:r w:rsidR="00380FE8">
        <w:t>naknade</w:t>
      </w:r>
      <w:r w:rsidRPr="004F3FBA">
        <w:t xml:space="preserve"> iznose </w:t>
      </w:r>
      <w:r w:rsidR="00FF22F7">
        <w:t>64.644,76</w:t>
      </w:r>
      <w:r w:rsidRPr="004F3FBA">
        <w:t xml:space="preserve"> eura što u odnosu na tekući plan za 202</w:t>
      </w:r>
      <w:r w:rsidR="00FF22F7">
        <w:t>4</w:t>
      </w:r>
      <w:r w:rsidRPr="004F3FBA">
        <w:t xml:space="preserve">. godinu predstavlja izvršenje od </w:t>
      </w:r>
      <w:r w:rsidR="00FF22F7">
        <w:t>89,74</w:t>
      </w:r>
      <w:r w:rsidRPr="004F3FBA">
        <w:t>%. U odnosu na isto razdoblje 202</w:t>
      </w:r>
      <w:r w:rsidR="00FF22F7">
        <w:t>3</w:t>
      </w:r>
      <w:r w:rsidRPr="004F3FBA">
        <w:t xml:space="preserve">. godine ukupni </w:t>
      </w:r>
      <w:r w:rsidR="00CD74CA">
        <w:t>rashodi za naknade</w:t>
      </w:r>
      <w:r w:rsidRPr="004F3FBA">
        <w:t xml:space="preserve"> bilježe </w:t>
      </w:r>
      <w:r w:rsidR="00020DA8">
        <w:t>povećanje</w:t>
      </w:r>
      <w:r w:rsidRPr="004F3FBA">
        <w:t xml:space="preserve"> za </w:t>
      </w:r>
      <w:r w:rsidR="00FF22F7">
        <w:t>35,04</w:t>
      </w:r>
      <w:r w:rsidRPr="004F3FBA">
        <w:t>%.</w:t>
      </w:r>
    </w:p>
    <w:p w14:paraId="7427788F" w14:textId="060A19EB" w:rsidR="00380FE8" w:rsidRPr="00CD74CA" w:rsidRDefault="00380FE8" w:rsidP="004517C6">
      <w:pPr>
        <w:spacing w:after="160"/>
        <w:ind w:left="709" w:hanging="425"/>
        <w:jc w:val="both"/>
      </w:pPr>
      <w:r w:rsidRPr="00380FE8">
        <w:tab/>
        <w:t>Naknade građanima i kućanstvima na temelju osiguranja i druge naknade obuhvaćaju:</w:t>
      </w:r>
      <w:r>
        <w:t xml:space="preserve"> </w:t>
      </w:r>
      <w:r w:rsidR="00CD74CA">
        <w:t>stipendije, socijalne potpore (naknade za opremanje novorođenčadi, troškovi stanovanja, jednokratne novčane pomoći, nabava drva za ogrjev, prigodni pokloni za blagdane) sufinanciranje prijevoza učenika osnovne i srednjih škola, nabava školskog pribora učenicima OŠ Žakanje, sufinanciranje programa „Škola u prirodi“, sufinanciranje energetske obnove obiteljskih kuća.</w:t>
      </w:r>
    </w:p>
    <w:p w14:paraId="30FCC583" w14:textId="126FB601" w:rsidR="00B83FB7" w:rsidRPr="00380FE8" w:rsidRDefault="00B83FB7" w:rsidP="004517C6">
      <w:pPr>
        <w:spacing w:after="160"/>
        <w:ind w:left="709" w:hanging="425"/>
        <w:jc w:val="both"/>
      </w:pPr>
      <w:r w:rsidRPr="004878E4">
        <w:rPr>
          <w:b/>
          <w:bCs/>
        </w:rPr>
        <w:t>38 – Ostali rashodi:</w:t>
      </w:r>
      <w:r>
        <w:t xml:space="preserve"> </w:t>
      </w:r>
      <w:r w:rsidRPr="00B83FB7">
        <w:t xml:space="preserve">u izvještajnom razdoblju ostvareni ukupni </w:t>
      </w:r>
      <w:r>
        <w:t xml:space="preserve">ostali </w:t>
      </w:r>
      <w:r w:rsidRPr="00B83FB7">
        <w:t xml:space="preserve">rashodi iznose </w:t>
      </w:r>
      <w:r w:rsidR="00FF22F7">
        <w:t>314.510,85</w:t>
      </w:r>
      <w:r w:rsidRPr="00B83FB7">
        <w:t xml:space="preserve"> eura što u odnosu na tekući plan za 202</w:t>
      </w:r>
      <w:r w:rsidR="00FF22F7">
        <w:t>4</w:t>
      </w:r>
      <w:r w:rsidRPr="00B83FB7">
        <w:t xml:space="preserve">. godinu predstavlja izvršenje od </w:t>
      </w:r>
      <w:r w:rsidR="00FF22F7">
        <w:t>95,05</w:t>
      </w:r>
      <w:r w:rsidRPr="00B83FB7">
        <w:t>%. U odnosu na isto razdoblje 202</w:t>
      </w:r>
      <w:r w:rsidR="00FF22F7">
        <w:t>3</w:t>
      </w:r>
      <w:r w:rsidRPr="00B83FB7">
        <w:t xml:space="preserve">. godine ukupni </w:t>
      </w:r>
      <w:r w:rsidR="00CA4EF8">
        <w:t>ostali rashodi</w:t>
      </w:r>
      <w:r w:rsidRPr="00B83FB7">
        <w:t xml:space="preserve"> bilježe </w:t>
      </w:r>
      <w:r w:rsidR="00020DA8">
        <w:t>povećanje</w:t>
      </w:r>
      <w:r w:rsidRPr="00B83FB7">
        <w:t xml:space="preserve"> za </w:t>
      </w:r>
      <w:r w:rsidR="00FF22F7">
        <w:t>348,56</w:t>
      </w:r>
      <w:r w:rsidRPr="00B83FB7">
        <w:t>%.</w:t>
      </w:r>
    </w:p>
    <w:p w14:paraId="0CF122EF" w14:textId="0F6B35EA" w:rsidR="00464A70" w:rsidRDefault="00B83FB7" w:rsidP="0058236A">
      <w:pPr>
        <w:spacing w:after="160"/>
        <w:ind w:left="709"/>
        <w:jc w:val="both"/>
      </w:pPr>
      <w:r>
        <w:t xml:space="preserve">Ostali rashodi obuhvaćaju: </w:t>
      </w:r>
      <w:r w:rsidR="007111D8" w:rsidRPr="007111D8">
        <w:t>financiranje rada političkih stranaka</w:t>
      </w:r>
      <w:r w:rsidR="007111D8">
        <w:t xml:space="preserve"> zastupljenih u Općinskom vijeću Općine Žakanje, tekuće pomoći NK Croatia ’78, sufinanciranje rada VZO Žakanje, DVD-ova, HGSS-a, sufinanciranje rada GDCK Ozalj, sufinanciranje projekata rekonstrukcije objekata društvene namjene, tekuće pomoći organizacijama civilnog društva, sufinanciranje organizacija manifestacija, kapitalne pomoći za uređenje kupališta na rijeci Kupi</w:t>
      </w:r>
      <w:r w:rsidR="00FF22F7">
        <w:t>, isplate naknada šteta (elementarna nepogoda-tuča).</w:t>
      </w:r>
    </w:p>
    <w:p w14:paraId="3E16F220" w14:textId="22AC75EF" w:rsidR="00464A70" w:rsidRDefault="004878E4" w:rsidP="004878E4">
      <w:pPr>
        <w:spacing w:after="160"/>
        <w:ind w:left="284" w:hanging="284"/>
        <w:jc w:val="both"/>
      </w:pPr>
      <w:r w:rsidRPr="004878E4">
        <w:rPr>
          <w:b/>
          <w:bCs/>
        </w:rPr>
        <w:t>4 – Rashodi za nabavu nefinancijske imovine</w:t>
      </w:r>
      <w:r>
        <w:t xml:space="preserve">: </w:t>
      </w:r>
      <w:r w:rsidRPr="004878E4">
        <w:t xml:space="preserve">u izvještajnom razdoblju ostvareni ukupni rashodi </w:t>
      </w:r>
      <w:r>
        <w:t xml:space="preserve">za nabavu nefinancijske imovine </w:t>
      </w:r>
      <w:r w:rsidRPr="004878E4">
        <w:t xml:space="preserve">iznose </w:t>
      </w:r>
      <w:r w:rsidR="00FF22F7">
        <w:t>622.175,01</w:t>
      </w:r>
      <w:r w:rsidRPr="004878E4">
        <w:t xml:space="preserve"> eura što u odnosu na tekući plan za 202</w:t>
      </w:r>
      <w:r w:rsidR="00FF22F7">
        <w:t>4</w:t>
      </w:r>
      <w:r w:rsidRPr="004878E4">
        <w:t xml:space="preserve">. godinu predstavlja </w:t>
      </w:r>
      <w:r w:rsidRPr="004878E4">
        <w:lastRenderedPageBreak/>
        <w:t xml:space="preserve">izvršenje od </w:t>
      </w:r>
      <w:r w:rsidR="00FF22F7">
        <w:t>76,17</w:t>
      </w:r>
      <w:r w:rsidRPr="004878E4">
        <w:t>%. U odnosu na isto razdoblje 202</w:t>
      </w:r>
      <w:r w:rsidR="00FF22F7">
        <w:t>3</w:t>
      </w:r>
      <w:r w:rsidRPr="004878E4">
        <w:t xml:space="preserve">. godine ukupni </w:t>
      </w:r>
      <w:r w:rsidR="00CA4EF8">
        <w:t>rashodi za nabavu nefinancijske imovine</w:t>
      </w:r>
      <w:r w:rsidRPr="004878E4">
        <w:t xml:space="preserve"> bilježe </w:t>
      </w:r>
      <w:r>
        <w:t>povećanje</w:t>
      </w:r>
      <w:r w:rsidRPr="004878E4">
        <w:t xml:space="preserve"> za </w:t>
      </w:r>
      <w:r w:rsidR="00FF22F7">
        <w:t>17,15</w:t>
      </w:r>
      <w:r w:rsidRPr="004878E4">
        <w:t>%.</w:t>
      </w:r>
    </w:p>
    <w:p w14:paraId="7CBF6DE6" w14:textId="7C27AD1C" w:rsidR="00CA4EF8" w:rsidRPr="00CA4EF8" w:rsidRDefault="00CA4EF8" w:rsidP="00CA4EF8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41</w:t>
      </w:r>
      <w:r>
        <w:rPr>
          <w:rFonts w:eastAsia="Times New Roman"/>
          <w:b/>
          <w:bCs/>
          <w:lang w:eastAsia="hr-HR"/>
        </w:rPr>
        <w:t xml:space="preserve"> - </w:t>
      </w:r>
      <w:r w:rsidRPr="00CA4EF8">
        <w:rPr>
          <w:rFonts w:eastAsia="Times New Roman"/>
          <w:b/>
          <w:bCs/>
          <w:lang w:eastAsia="hr-HR"/>
        </w:rPr>
        <w:t xml:space="preserve">Rashodi za nabavu </w:t>
      </w:r>
      <w:proofErr w:type="spellStart"/>
      <w:r w:rsidRPr="00CA4EF8">
        <w:rPr>
          <w:rFonts w:eastAsia="Times New Roman"/>
          <w:b/>
          <w:bCs/>
          <w:lang w:eastAsia="hr-HR"/>
        </w:rPr>
        <w:t>neproizvedene</w:t>
      </w:r>
      <w:proofErr w:type="spellEnd"/>
      <w:r w:rsidRPr="00CA4EF8">
        <w:rPr>
          <w:rFonts w:eastAsia="Times New Roman"/>
          <w:b/>
          <w:bCs/>
          <w:lang w:eastAsia="hr-HR"/>
        </w:rPr>
        <w:t xml:space="preserve"> imovine</w:t>
      </w:r>
      <w:r>
        <w:rPr>
          <w:rFonts w:eastAsia="Times New Roman"/>
          <w:b/>
          <w:bCs/>
          <w:lang w:eastAsia="hr-HR"/>
        </w:rPr>
        <w:t xml:space="preserve">: </w:t>
      </w:r>
      <w:r w:rsidRPr="00CA4EF8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lang w:eastAsia="hr-HR"/>
        </w:rPr>
        <w:t xml:space="preserve">u izvještajnom razdoblju ostvareni ukupni rashodi </w:t>
      </w:r>
      <w:r>
        <w:rPr>
          <w:rFonts w:eastAsia="Times New Roman"/>
          <w:lang w:eastAsia="hr-HR"/>
        </w:rPr>
        <w:t xml:space="preserve">za nabavu </w:t>
      </w:r>
      <w:proofErr w:type="spellStart"/>
      <w:r>
        <w:rPr>
          <w:rFonts w:eastAsia="Times New Roman"/>
          <w:lang w:eastAsia="hr-HR"/>
        </w:rPr>
        <w:t>neproizvedene</w:t>
      </w:r>
      <w:proofErr w:type="spellEnd"/>
      <w:r>
        <w:rPr>
          <w:rFonts w:eastAsia="Times New Roman"/>
          <w:lang w:eastAsia="hr-HR"/>
        </w:rPr>
        <w:t xml:space="preserve"> imovine </w:t>
      </w:r>
      <w:r w:rsidRPr="00CA4EF8">
        <w:rPr>
          <w:rFonts w:eastAsia="Times New Roman"/>
          <w:lang w:eastAsia="hr-HR"/>
        </w:rPr>
        <w:t xml:space="preserve">iznose </w:t>
      </w:r>
      <w:r w:rsidR="00FF22F7">
        <w:rPr>
          <w:rFonts w:eastAsia="Times New Roman"/>
          <w:lang w:eastAsia="hr-HR"/>
        </w:rPr>
        <w:t>5.916,33</w:t>
      </w:r>
      <w:r w:rsidRPr="00CA4EF8">
        <w:rPr>
          <w:rFonts w:eastAsia="Times New Roman"/>
          <w:lang w:eastAsia="hr-HR"/>
        </w:rPr>
        <w:t xml:space="preserve"> eura što u odnosu na tekući plan za 202</w:t>
      </w:r>
      <w:r w:rsidR="00FF22F7">
        <w:rPr>
          <w:rFonts w:eastAsia="Times New Roman"/>
          <w:lang w:eastAsia="hr-HR"/>
        </w:rPr>
        <w:t>4</w:t>
      </w:r>
      <w:r w:rsidRPr="00CA4EF8">
        <w:rPr>
          <w:rFonts w:eastAsia="Times New Roman"/>
          <w:lang w:eastAsia="hr-HR"/>
        </w:rPr>
        <w:t xml:space="preserve">. godinu predstavlja izvršenje od </w:t>
      </w:r>
      <w:r w:rsidR="00FF22F7">
        <w:rPr>
          <w:rFonts w:eastAsia="Times New Roman"/>
          <w:lang w:eastAsia="hr-HR"/>
        </w:rPr>
        <w:t>98,61</w:t>
      </w:r>
      <w:r w:rsidRPr="00CA4EF8">
        <w:rPr>
          <w:rFonts w:eastAsia="Times New Roman"/>
          <w:lang w:eastAsia="hr-HR"/>
        </w:rPr>
        <w:t>%. U odnosu na isto razdoblje 202</w:t>
      </w:r>
      <w:r w:rsidR="00FF22F7">
        <w:rPr>
          <w:rFonts w:eastAsia="Times New Roman"/>
          <w:lang w:eastAsia="hr-HR"/>
        </w:rPr>
        <w:t>3</w:t>
      </w:r>
      <w:r w:rsidRPr="00CA4EF8">
        <w:rPr>
          <w:rFonts w:eastAsia="Times New Roman"/>
          <w:lang w:eastAsia="hr-HR"/>
        </w:rPr>
        <w:t xml:space="preserve">. godine ukupni </w:t>
      </w:r>
      <w:r>
        <w:rPr>
          <w:rFonts w:eastAsia="Times New Roman"/>
          <w:lang w:eastAsia="hr-HR"/>
        </w:rPr>
        <w:t xml:space="preserve">rashodi za nabavu </w:t>
      </w:r>
      <w:proofErr w:type="spellStart"/>
      <w:r>
        <w:rPr>
          <w:rFonts w:eastAsia="Times New Roman"/>
          <w:lang w:eastAsia="hr-HR"/>
        </w:rPr>
        <w:t>neproizvedene</w:t>
      </w:r>
      <w:proofErr w:type="spellEnd"/>
      <w:r>
        <w:rPr>
          <w:rFonts w:eastAsia="Times New Roman"/>
          <w:lang w:eastAsia="hr-HR"/>
        </w:rPr>
        <w:t xml:space="preserve"> imovine</w:t>
      </w:r>
      <w:r w:rsidRPr="00CA4EF8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CA4EF8">
        <w:rPr>
          <w:rFonts w:eastAsia="Times New Roman"/>
          <w:lang w:eastAsia="hr-HR"/>
        </w:rPr>
        <w:t xml:space="preserve"> za </w:t>
      </w:r>
      <w:r w:rsidR="00FF22F7">
        <w:rPr>
          <w:rFonts w:eastAsia="Times New Roman"/>
          <w:lang w:eastAsia="hr-HR"/>
        </w:rPr>
        <w:t>24,48</w:t>
      </w:r>
      <w:r w:rsidRPr="00CA4EF8">
        <w:rPr>
          <w:rFonts w:eastAsia="Times New Roman"/>
          <w:lang w:eastAsia="hr-HR"/>
        </w:rPr>
        <w:t>%.</w:t>
      </w:r>
    </w:p>
    <w:p w14:paraId="409BA4C2" w14:textId="1B11F18B" w:rsidR="00CA4EF8" w:rsidRPr="00CB16EF" w:rsidRDefault="0047594E" w:rsidP="0083311D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ab/>
        <w:t xml:space="preserve">Rashodi za nabavu </w:t>
      </w:r>
      <w:proofErr w:type="spellStart"/>
      <w:r>
        <w:rPr>
          <w:rFonts w:eastAsia="Times New Roman"/>
          <w:lang w:eastAsia="hr-HR"/>
        </w:rPr>
        <w:t>neproizvedene</w:t>
      </w:r>
      <w:proofErr w:type="spellEnd"/>
      <w:r>
        <w:rPr>
          <w:rFonts w:eastAsia="Times New Roman"/>
          <w:lang w:eastAsia="hr-HR"/>
        </w:rPr>
        <w:t xml:space="preserve"> imovine odnose se na</w:t>
      </w:r>
      <w:r>
        <w:rPr>
          <w:rFonts w:eastAsia="Times New Roman"/>
          <w:b/>
          <w:bCs/>
          <w:lang w:eastAsia="hr-HR"/>
        </w:rPr>
        <w:t xml:space="preserve">: </w:t>
      </w:r>
      <w:r w:rsidR="00FF22F7" w:rsidRPr="00FF22F7">
        <w:rPr>
          <w:rFonts w:eastAsia="Times New Roman"/>
          <w:lang w:eastAsia="hr-HR"/>
        </w:rPr>
        <w:t>otkup zemlje za izgradnju pristupne ceste do poslovne zone.</w:t>
      </w:r>
    </w:p>
    <w:p w14:paraId="56A5AE74" w14:textId="7E1B4E56" w:rsidR="00F728F7" w:rsidRPr="00F728F7" w:rsidRDefault="00CA4EF8" w:rsidP="00F728F7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42</w:t>
      </w:r>
      <w:r w:rsidR="00F728F7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nabavu proizvedene dugotrajne imovine</w:t>
      </w:r>
      <w:r w:rsidR="00F728F7">
        <w:rPr>
          <w:rFonts w:eastAsia="Times New Roman"/>
          <w:b/>
          <w:bCs/>
          <w:lang w:eastAsia="hr-HR"/>
        </w:rPr>
        <w:t xml:space="preserve">: </w:t>
      </w:r>
      <w:bookmarkStart w:id="11" w:name="_Hlk146189628"/>
      <w:r w:rsidR="00F728F7" w:rsidRPr="00F728F7">
        <w:rPr>
          <w:rFonts w:eastAsia="Times New Roman"/>
          <w:lang w:eastAsia="hr-HR"/>
        </w:rPr>
        <w:t>u izvještajnom razdoblju ostvareni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iznose </w:t>
      </w:r>
      <w:r w:rsidR="00FF22F7">
        <w:rPr>
          <w:rFonts w:eastAsia="Times New Roman"/>
          <w:lang w:eastAsia="hr-HR"/>
        </w:rPr>
        <w:t>537.047,88</w:t>
      </w:r>
      <w:r w:rsidR="00F728F7" w:rsidRPr="00F728F7">
        <w:rPr>
          <w:rFonts w:eastAsia="Times New Roman"/>
          <w:lang w:eastAsia="hr-HR"/>
        </w:rPr>
        <w:t xml:space="preserve"> eura što u odnosu na tekući plan za 202</w:t>
      </w:r>
      <w:r w:rsidR="00FF22F7">
        <w:rPr>
          <w:rFonts w:eastAsia="Times New Roman"/>
          <w:lang w:eastAsia="hr-HR"/>
        </w:rPr>
        <w:t>4</w:t>
      </w:r>
      <w:r w:rsidR="00F728F7" w:rsidRPr="00F728F7">
        <w:rPr>
          <w:rFonts w:eastAsia="Times New Roman"/>
          <w:lang w:eastAsia="hr-HR"/>
        </w:rPr>
        <w:t xml:space="preserve">. godinu predstavlja izvršenje od </w:t>
      </w:r>
      <w:r w:rsidR="00FF22F7">
        <w:rPr>
          <w:rFonts w:eastAsia="Times New Roman"/>
          <w:lang w:eastAsia="hr-HR"/>
        </w:rPr>
        <w:t>77,18</w:t>
      </w:r>
      <w:r w:rsidR="00F728F7" w:rsidRPr="00F728F7">
        <w:rPr>
          <w:rFonts w:eastAsia="Times New Roman"/>
          <w:lang w:eastAsia="hr-HR"/>
        </w:rPr>
        <w:t>%. U odnosu na isto razdoblje 202</w:t>
      </w:r>
      <w:r w:rsidR="00FF22F7">
        <w:rPr>
          <w:rFonts w:eastAsia="Times New Roman"/>
          <w:lang w:eastAsia="hr-HR"/>
        </w:rPr>
        <w:t>3</w:t>
      </w:r>
      <w:r w:rsidR="00F728F7" w:rsidRPr="00F728F7">
        <w:rPr>
          <w:rFonts w:eastAsia="Times New Roman"/>
          <w:lang w:eastAsia="hr-HR"/>
        </w:rPr>
        <w:t>. godine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bilježe povećanje za </w:t>
      </w:r>
      <w:r w:rsidR="00FF22F7">
        <w:rPr>
          <w:rFonts w:eastAsia="Times New Roman"/>
          <w:lang w:eastAsia="hr-HR"/>
        </w:rPr>
        <w:t>2,04</w:t>
      </w:r>
      <w:r w:rsidR="00F728F7" w:rsidRPr="00F728F7">
        <w:rPr>
          <w:rFonts w:eastAsia="Times New Roman"/>
          <w:lang w:eastAsia="hr-HR"/>
        </w:rPr>
        <w:t>%.</w:t>
      </w:r>
      <w:bookmarkEnd w:id="11"/>
    </w:p>
    <w:p w14:paraId="7047EB8E" w14:textId="1822FF56" w:rsidR="00347B82" w:rsidRDefault="00552A28" w:rsidP="00347B82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  <w:t xml:space="preserve">Rashodi za nabavu proizvedene dugotrajne imovine odnose se na: </w:t>
      </w:r>
      <w:r w:rsidR="00FF22F7" w:rsidRPr="00FF22F7">
        <w:rPr>
          <w:rFonts w:eastAsia="Times New Roman"/>
          <w:lang w:eastAsia="hr-HR"/>
        </w:rPr>
        <w:t xml:space="preserve">modernizaciju nerazvrstanih cesta na području općine Žakanje, rekonstrukciju traktorskog puta u </w:t>
      </w:r>
      <w:proofErr w:type="spellStart"/>
      <w:r w:rsidR="00FF22F7" w:rsidRPr="00FF22F7">
        <w:rPr>
          <w:rFonts w:eastAsia="Times New Roman"/>
          <w:lang w:eastAsia="hr-HR"/>
        </w:rPr>
        <w:t>đumsku</w:t>
      </w:r>
      <w:proofErr w:type="spellEnd"/>
      <w:r w:rsidR="00FF22F7" w:rsidRPr="00FF22F7">
        <w:rPr>
          <w:rFonts w:eastAsia="Times New Roman"/>
          <w:lang w:eastAsia="hr-HR"/>
        </w:rPr>
        <w:t xml:space="preserve"> cestu i izgradnju autobusnog stajališta u </w:t>
      </w:r>
      <w:proofErr w:type="spellStart"/>
      <w:r w:rsidR="00FF22F7" w:rsidRPr="00FF22F7">
        <w:rPr>
          <w:rFonts w:eastAsia="Times New Roman"/>
          <w:lang w:eastAsia="hr-HR"/>
        </w:rPr>
        <w:t>Pravutini</w:t>
      </w:r>
      <w:proofErr w:type="spellEnd"/>
      <w:r w:rsidR="007C0CBD">
        <w:rPr>
          <w:rFonts w:eastAsia="Times New Roman"/>
          <w:lang w:eastAsia="hr-HR"/>
        </w:rPr>
        <w:t xml:space="preserve">, uređenje i održavanje ŠRC Žakanje, gradnju javne rasvjete, uređenje groblja u </w:t>
      </w:r>
      <w:proofErr w:type="spellStart"/>
      <w:r w:rsidR="007C0CBD">
        <w:rPr>
          <w:rFonts w:eastAsia="Times New Roman"/>
          <w:lang w:eastAsia="hr-HR"/>
        </w:rPr>
        <w:t>Pravutini</w:t>
      </w:r>
      <w:proofErr w:type="spellEnd"/>
      <w:r w:rsidR="007C0CBD">
        <w:rPr>
          <w:rFonts w:eastAsia="Times New Roman"/>
          <w:lang w:eastAsia="hr-HR"/>
        </w:rPr>
        <w:t xml:space="preserve">, uređenje okoliša kapele sv. Antuna u </w:t>
      </w:r>
      <w:proofErr w:type="spellStart"/>
      <w:r w:rsidR="007C0CBD">
        <w:rPr>
          <w:rFonts w:eastAsia="Times New Roman"/>
          <w:lang w:eastAsia="hr-HR"/>
        </w:rPr>
        <w:t>Mišincima</w:t>
      </w:r>
      <w:proofErr w:type="spellEnd"/>
      <w:r w:rsidR="007C0CBD">
        <w:rPr>
          <w:rFonts w:eastAsia="Times New Roman"/>
          <w:lang w:eastAsia="hr-HR"/>
        </w:rPr>
        <w:t xml:space="preserve">, uređenje okoliša župnog dvora u </w:t>
      </w:r>
      <w:proofErr w:type="spellStart"/>
      <w:r w:rsidR="007C0CBD">
        <w:rPr>
          <w:rFonts w:eastAsia="Times New Roman"/>
          <w:lang w:eastAsia="hr-HR"/>
        </w:rPr>
        <w:t>Žakanju</w:t>
      </w:r>
      <w:proofErr w:type="spellEnd"/>
      <w:r w:rsidR="007C0CBD">
        <w:rPr>
          <w:rFonts w:eastAsia="Times New Roman"/>
          <w:lang w:eastAsia="hr-HR"/>
        </w:rPr>
        <w:t xml:space="preserve">, uređenje groblja u </w:t>
      </w:r>
      <w:proofErr w:type="spellStart"/>
      <w:r w:rsidR="007C0CBD">
        <w:rPr>
          <w:rFonts w:eastAsia="Times New Roman"/>
          <w:lang w:eastAsia="hr-HR"/>
        </w:rPr>
        <w:t>Bubnjarcima</w:t>
      </w:r>
      <w:proofErr w:type="spellEnd"/>
      <w:r w:rsidR="007C0CBD">
        <w:rPr>
          <w:rFonts w:eastAsia="Times New Roman"/>
          <w:lang w:eastAsia="hr-HR"/>
        </w:rPr>
        <w:t xml:space="preserve">, uređenje vidikovca </w:t>
      </w:r>
      <w:proofErr w:type="spellStart"/>
      <w:r w:rsidR="007C0CBD">
        <w:rPr>
          <w:rFonts w:eastAsia="Times New Roman"/>
          <w:lang w:eastAsia="hr-HR"/>
        </w:rPr>
        <w:t>Jugovac</w:t>
      </w:r>
      <w:proofErr w:type="spellEnd"/>
      <w:r w:rsidR="007C0CBD">
        <w:rPr>
          <w:rFonts w:eastAsia="Times New Roman"/>
          <w:lang w:eastAsia="hr-HR"/>
        </w:rPr>
        <w:t xml:space="preserve">, opremanje općinskih prostora, ulaganja u računalne programe, </w:t>
      </w:r>
    </w:p>
    <w:p w14:paraId="09626029" w14:textId="729D8990" w:rsidR="00CA4EF8" w:rsidRDefault="00CA4EF8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45</w:t>
      </w:r>
      <w:r w:rsidR="00347B82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dodatna ulaganja na nefinancijskoj imovini</w:t>
      </w:r>
      <w:r w:rsidR="00347B82">
        <w:rPr>
          <w:rFonts w:eastAsia="Times New Roman"/>
          <w:b/>
          <w:bCs/>
          <w:lang w:eastAsia="hr-HR"/>
        </w:rPr>
        <w:t xml:space="preserve">: </w:t>
      </w:r>
      <w:r w:rsidR="007C0CBD" w:rsidRPr="007C0CBD">
        <w:rPr>
          <w:rFonts w:eastAsia="Times New Roman"/>
          <w:lang w:eastAsia="hr-HR"/>
        </w:rPr>
        <w:t xml:space="preserve">u izvještajnom razdoblju ostvareni ukupni rashodi za </w:t>
      </w:r>
      <w:r w:rsidR="007C0CBD">
        <w:rPr>
          <w:rFonts w:eastAsia="Times New Roman"/>
          <w:lang w:eastAsia="hr-HR"/>
        </w:rPr>
        <w:t>dodatna ulaganja na nefinancijskoj imovini</w:t>
      </w:r>
      <w:r w:rsidR="007C0CBD" w:rsidRPr="007C0CBD">
        <w:rPr>
          <w:rFonts w:eastAsia="Times New Roman"/>
          <w:lang w:eastAsia="hr-HR"/>
        </w:rPr>
        <w:t xml:space="preserve"> iznose </w:t>
      </w:r>
      <w:r w:rsidR="007C0CBD">
        <w:rPr>
          <w:rFonts w:eastAsia="Times New Roman"/>
          <w:lang w:eastAsia="hr-HR"/>
        </w:rPr>
        <w:t>79.210,80</w:t>
      </w:r>
      <w:r w:rsidR="007C0CBD" w:rsidRPr="007C0CBD">
        <w:rPr>
          <w:rFonts w:eastAsia="Times New Roman"/>
          <w:lang w:eastAsia="hr-HR"/>
        </w:rPr>
        <w:t xml:space="preserve"> eura što u odnosu na tekući plan za 2024. godinu predstavlja izvršenje od</w:t>
      </w:r>
      <w:r w:rsidR="007C0CBD">
        <w:rPr>
          <w:rFonts w:eastAsia="Times New Roman"/>
          <w:lang w:eastAsia="hr-HR"/>
        </w:rPr>
        <w:t xml:space="preserve"> 68,88</w:t>
      </w:r>
      <w:r w:rsidR="007C0CBD" w:rsidRPr="007C0CBD">
        <w:rPr>
          <w:rFonts w:eastAsia="Times New Roman"/>
          <w:lang w:eastAsia="hr-HR"/>
        </w:rPr>
        <w:t xml:space="preserve">%. </w:t>
      </w:r>
      <w:r w:rsidR="007C0CBD">
        <w:rPr>
          <w:rFonts w:eastAsia="Times New Roman"/>
          <w:lang w:eastAsia="hr-HR"/>
        </w:rPr>
        <w:t>U istom razdoblju 2023. godine ovi rashodi nisu ostvareni.</w:t>
      </w:r>
    </w:p>
    <w:p w14:paraId="19110AA3" w14:textId="77777777" w:rsidR="007C0CBD" w:rsidRDefault="007C0CBD" w:rsidP="00E21666">
      <w:pPr>
        <w:jc w:val="both"/>
        <w:rPr>
          <w:b/>
          <w:bCs/>
          <w:i/>
          <w:iCs/>
          <w:u w:val="single"/>
        </w:rPr>
      </w:pPr>
    </w:p>
    <w:p w14:paraId="36AECC30" w14:textId="20B34955" w:rsidR="0003466C" w:rsidRPr="00E21666" w:rsidRDefault="002B18FF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izvorima prihoda</w:t>
      </w:r>
    </w:p>
    <w:p w14:paraId="0815B501" w14:textId="77777777" w:rsidR="001A5015" w:rsidRDefault="001A5015" w:rsidP="005C1FE0">
      <w:pPr>
        <w:jc w:val="both"/>
      </w:pPr>
    </w:p>
    <w:p w14:paraId="7AB4E7C4" w14:textId="6F249176" w:rsidR="002B18FF" w:rsidRDefault="00653F2A" w:rsidP="005C1FE0">
      <w:pPr>
        <w:jc w:val="both"/>
      </w:pPr>
      <w:r>
        <w:t>U</w:t>
      </w:r>
      <w:r w:rsidRPr="00653F2A">
        <w:t xml:space="preserve"> izvještajnom razdoblju ostvareni </w:t>
      </w:r>
      <w:r>
        <w:t>prihodi iz izvora 110</w:t>
      </w:r>
      <w:r w:rsidR="001A5015">
        <w:t xml:space="preserve"> </w:t>
      </w:r>
      <w:r>
        <w:t>- opći prihodi i primici</w:t>
      </w:r>
      <w:r w:rsidRPr="00653F2A">
        <w:t xml:space="preserve"> iznose </w:t>
      </w:r>
      <w:r w:rsidR="00310863">
        <w:t>1.038.940,14</w:t>
      </w:r>
      <w:r w:rsidRPr="00653F2A">
        <w:t xml:space="preserve"> eura što u odnosu na tekući plan za 202</w:t>
      </w:r>
      <w:r w:rsidR="00310863">
        <w:t>4</w:t>
      </w:r>
      <w:r w:rsidRPr="00653F2A">
        <w:t xml:space="preserve">. godinu predstavlja izvršenje od </w:t>
      </w:r>
      <w:r w:rsidR="00310863">
        <w:t>101,17</w:t>
      </w:r>
      <w:r w:rsidRPr="00653F2A">
        <w:t>%</w:t>
      </w:r>
      <w:r w:rsidR="001A5015">
        <w:t>, dok u</w:t>
      </w:r>
      <w:r w:rsidRPr="00653F2A">
        <w:t xml:space="preserve"> odnosu na isto razdoblje 202</w:t>
      </w:r>
      <w:r w:rsidR="00310863">
        <w:t>3</w:t>
      </w:r>
      <w:r w:rsidRPr="00653F2A">
        <w:t xml:space="preserve">. godine bilježe </w:t>
      </w:r>
      <w:r w:rsidR="00DE38F7">
        <w:t>povećanje</w:t>
      </w:r>
      <w:r w:rsidRPr="00653F2A">
        <w:t xml:space="preserve"> za </w:t>
      </w:r>
      <w:r w:rsidR="00310863">
        <w:t>38,32</w:t>
      </w:r>
      <w:r w:rsidRPr="00653F2A">
        <w:t>%.</w:t>
      </w:r>
    </w:p>
    <w:p w14:paraId="72964B71" w14:textId="77777777" w:rsidR="00310863" w:rsidRDefault="00310863" w:rsidP="005C1FE0">
      <w:pPr>
        <w:jc w:val="both"/>
      </w:pPr>
    </w:p>
    <w:p w14:paraId="5861B0D6" w14:textId="06619EA9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 xml:space="preserve">310 – vlastiti prihodi </w:t>
      </w:r>
      <w:r w:rsidRPr="001A5015">
        <w:t xml:space="preserve"> </w:t>
      </w:r>
      <w:r w:rsidR="0074125E" w:rsidRPr="0074125E">
        <w:t xml:space="preserve">iznose </w:t>
      </w:r>
      <w:r w:rsidR="00310863">
        <w:t>37.284,43</w:t>
      </w:r>
      <w:r w:rsidR="0074125E" w:rsidRPr="0074125E">
        <w:t xml:space="preserve"> eura što u odnosu na tekući plan za 202</w:t>
      </w:r>
      <w:r w:rsidR="00310863">
        <w:t>4</w:t>
      </w:r>
      <w:r w:rsidR="0074125E" w:rsidRPr="0074125E">
        <w:t xml:space="preserve">. godinu predstavlja izvršenje od </w:t>
      </w:r>
      <w:r w:rsidR="00310863">
        <w:t>88,77</w:t>
      </w:r>
      <w:r w:rsidR="0074125E" w:rsidRPr="0074125E">
        <w:t>%, dok u odnosu na isto razdoblje 202</w:t>
      </w:r>
      <w:r w:rsidR="00310863">
        <w:t>3</w:t>
      </w:r>
      <w:r w:rsidR="0074125E" w:rsidRPr="0074125E">
        <w:t xml:space="preserve">. godine bilježe </w:t>
      </w:r>
      <w:r w:rsidR="00310863">
        <w:t>smanjenje</w:t>
      </w:r>
      <w:r w:rsidR="0074125E" w:rsidRPr="0074125E">
        <w:t xml:space="preserve"> za </w:t>
      </w:r>
      <w:r w:rsidR="00310863">
        <w:t>11,10</w:t>
      </w:r>
      <w:r w:rsidR="0074125E" w:rsidRPr="0074125E">
        <w:t>%.</w:t>
      </w:r>
    </w:p>
    <w:p w14:paraId="38BA9553" w14:textId="77777777" w:rsidR="001A5015" w:rsidRDefault="001A5015" w:rsidP="005C1FE0">
      <w:pPr>
        <w:jc w:val="both"/>
      </w:pPr>
    </w:p>
    <w:p w14:paraId="273760C9" w14:textId="0BE357C4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410 – Komunalna djelatnost</w:t>
      </w:r>
      <w:r w:rsidRPr="001A5015">
        <w:t xml:space="preserve"> iznose </w:t>
      </w:r>
      <w:r w:rsidR="00310863">
        <w:t>77.210,74</w:t>
      </w:r>
      <w:r w:rsidRPr="001A5015">
        <w:t xml:space="preserve"> eura što u odnosu na tekući plan za 202</w:t>
      </w:r>
      <w:r w:rsidR="00310863">
        <w:t>4</w:t>
      </w:r>
      <w:r w:rsidRPr="001A5015">
        <w:t xml:space="preserve">. godinu predstavlja izvršenje od </w:t>
      </w:r>
      <w:r w:rsidR="00310863">
        <w:t>84,85</w:t>
      </w:r>
      <w:r w:rsidRPr="001A5015">
        <w:t>%, dok u odnosu na isto razdoblje 202</w:t>
      </w:r>
      <w:r w:rsidR="00310863">
        <w:t>3</w:t>
      </w:r>
      <w:r w:rsidRPr="001A5015">
        <w:t xml:space="preserve">. godine bilježe </w:t>
      </w:r>
      <w:r>
        <w:t>povećanje</w:t>
      </w:r>
      <w:r w:rsidRPr="001A5015">
        <w:t xml:space="preserve"> za </w:t>
      </w:r>
      <w:r w:rsidR="00310863">
        <w:t>6,42</w:t>
      </w:r>
      <w:r w:rsidRPr="001A5015">
        <w:t>%.</w:t>
      </w:r>
    </w:p>
    <w:p w14:paraId="6C708884" w14:textId="77777777" w:rsidR="001A5015" w:rsidRDefault="001A5015" w:rsidP="005C1FE0">
      <w:pPr>
        <w:jc w:val="both"/>
      </w:pPr>
    </w:p>
    <w:p w14:paraId="04B05D62" w14:textId="5B4D8939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420 – Ostali prihodi po posebnim propisima</w:t>
      </w:r>
      <w:r w:rsidRPr="001A5015">
        <w:t xml:space="preserve"> iznose </w:t>
      </w:r>
      <w:r w:rsidR="00310863">
        <w:t>91.240,57</w:t>
      </w:r>
      <w:r w:rsidRPr="001A5015">
        <w:t xml:space="preserve"> eura što u odnosu na tekući plan za 202</w:t>
      </w:r>
      <w:r w:rsidR="00310863">
        <w:t>4</w:t>
      </w:r>
      <w:r w:rsidRPr="001A5015">
        <w:t xml:space="preserve">. godinu predstavlja izvršenje od </w:t>
      </w:r>
      <w:r w:rsidR="00310863">
        <w:t>94,26</w:t>
      </w:r>
      <w:r w:rsidRPr="001A5015">
        <w:t>%, dok u</w:t>
      </w:r>
      <w:r w:rsidR="0074125E">
        <w:t xml:space="preserve"> odnosu na </w:t>
      </w:r>
      <w:r>
        <w:t>i</w:t>
      </w:r>
      <w:r w:rsidRPr="001A5015">
        <w:t>sto razdoblje 202</w:t>
      </w:r>
      <w:r w:rsidR="00310863">
        <w:t>3</w:t>
      </w:r>
      <w:r w:rsidRPr="001A5015">
        <w:t xml:space="preserve">. godine </w:t>
      </w:r>
      <w:r w:rsidR="0074125E">
        <w:t xml:space="preserve">bilježe povećanje za </w:t>
      </w:r>
      <w:r w:rsidR="00310863">
        <w:t>46,01</w:t>
      </w:r>
      <w:r w:rsidR="0074125E">
        <w:t>%.</w:t>
      </w:r>
    </w:p>
    <w:p w14:paraId="5064E977" w14:textId="77777777" w:rsidR="001A5015" w:rsidRDefault="001A5015" w:rsidP="005C1FE0">
      <w:pPr>
        <w:jc w:val="both"/>
      </w:pPr>
    </w:p>
    <w:p w14:paraId="7863B43C" w14:textId="327CC4BF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520 - pomoći</w:t>
      </w:r>
      <w:r w:rsidRPr="001A5015">
        <w:t xml:space="preserve"> iznose </w:t>
      </w:r>
      <w:r w:rsidR="008B6DC7">
        <w:t>349.175,51</w:t>
      </w:r>
      <w:r w:rsidRPr="001A5015">
        <w:t xml:space="preserve"> eura što u odnosu na tekući plan za 202</w:t>
      </w:r>
      <w:r w:rsidR="008B6DC7">
        <w:t>4</w:t>
      </w:r>
      <w:r w:rsidRPr="001A5015">
        <w:t xml:space="preserve">. godinu predstavlja izvršenje od </w:t>
      </w:r>
      <w:r w:rsidR="008B6DC7">
        <w:t>74,73</w:t>
      </w:r>
      <w:r w:rsidRPr="001A5015">
        <w:t>%, dok u odnosu na isto razdoblje 202</w:t>
      </w:r>
      <w:r w:rsidR="008B6DC7">
        <w:t>3</w:t>
      </w:r>
      <w:r w:rsidRPr="001A5015">
        <w:t xml:space="preserve">. godine bilježe </w:t>
      </w:r>
      <w:r w:rsidR="008B6DC7">
        <w:t>smanjenje</w:t>
      </w:r>
      <w:r w:rsidRPr="001A5015">
        <w:t xml:space="preserve"> za </w:t>
      </w:r>
      <w:r w:rsidR="008B6DC7">
        <w:t>39,14</w:t>
      </w:r>
      <w:r w:rsidRPr="001A5015">
        <w:t>%.</w:t>
      </w:r>
    </w:p>
    <w:p w14:paraId="1F85ADF9" w14:textId="77777777" w:rsidR="001A5015" w:rsidRDefault="001A5015" w:rsidP="005C1FE0">
      <w:pPr>
        <w:jc w:val="both"/>
      </w:pPr>
    </w:p>
    <w:p w14:paraId="3C8CF37B" w14:textId="5CDC2313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 xml:space="preserve">710 – prihodi od prodaje nefinancijske imovine u vlasništvu JLS </w:t>
      </w:r>
      <w:r w:rsidRPr="001A5015">
        <w:t xml:space="preserve"> </w:t>
      </w:r>
      <w:r w:rsidR="0074125E" w:rsidRPr="0074125E">
        <w:t xml:space="preserve">iznose </w:t>
      </w:r>
      <w:r w:rsidR="008B6DC7">
        <w:t>10.009,38</w:t>
      </w:r>
      <w:r w:rsidR="0074125E" w:rsidRPr="0074125E">
        <w:t xml:space="preserve"> eura što u odnosu na tekući plan za 202</w:t>
      </w:r>
      <w:r w:rsidR="008B6DC7">
        <w:t>4</w:t>
      </w:r>
      <w:r w:rsidR="0074125E" w:rsidRPr="0074125E">
        <w:t xml:space="preserve">. godinu predstavlja izvršenje od </w:t>
      </w:r>
      <w:r w:rsidR="008B6DC7">
        <w:t>80,08</w:t>
      </w:r>
      <w:r w:rsidR="0074125E" w:rsidRPr="0074125E">
        <w:t xml:space="preserve">%, dok </w:t>
      </w:r>
      <w:r w:rsidR="0074125E">
        <w:t>u</w:t>
      </w:r>
      <w:r w:rsidR="008B6DC7">
        <w:t xml:space="preserve"> odnosu na</w:t>
      </w:r>
      <w:r w:rsidR="0074125E">
        <w:t xml:space="preserve"> </w:t>
      </w:r>
      <w:r w:rsidR="0074125E" w:rsidRPr="0074125E">
        <w:t>isto razdoblj</w:t>
      </w:r>
      <w:r w:rsidR="008B6DC7">
        <w:t>e</w:t>
      </w:r>
      <w:r w:rsidR="0074125E" w:rsidRPr="0074125E">
        <w:t xml:space="preserve"> 202</w:t>
      </w:r>
      <w:r w:rsidR="008B6DC7">
        <w:t>3</w:t>
      </w:r>
      <w:r w:rsidR="0074125E" w:rsidRPr="0074125E">
        <w:t xml:space="preserve">. godine </w:t>
      </w:r>
      <w:r w:rsidR="008B6DC7">
        <w:t>bilježe smanjenje za 56,42%</w:t>
      </w:r>
      <w:r w:rsidR="0074125E">
        <w:t>.</w:t>
      </w:r>
    </w:p>
    <w:p w14:paraId="3B5C1F2A" w14:textId="77777777" w:rsidR="001A5015" w:rsidRDefault="001A5015" w:rsidP="005C1FE0">
      <w:pPr>
        <w:jc w:val="both"/>
      </w:pPr>
    </w:p>
    <w:p w14:paraId="7F34B0E3" w14:textId="46DF2E34" w:rsidR="001A5015" w:rsidRDefault="001A5015" w:rsidP="005C1FE0">
      <w:pPr>
        <w:jc w:val="both"/>
      </w:pPr>
      <w:r w:rsidRPr="001A5015">
        <w:lastRenderedPageBreak/>
        <w:t xml:space="preserve">U izvještajnom razdoblju ostvareni </w:t>
      </w:r>
      <w:r>
        <w:t>rashodi</w:t>
      </w:r>
      <w:r w:rsidR="00D46848">
        <w:t xml:space="preserve"> financirani</w:t>
      </w:r>
      <w:r w:rsidRPr="001A5015">
        <w:t xml:space="preserve"> iz izvora 110</w:t>
      </w:r>
      <w:r>
        <w:t xml:space="preserve"> </w:t>
      </w:r>
      <w:r w:rsidRPr="001A5015">
        <w:t xml:space="preserve">- opći prihodi i primici iznose </w:t>
      </w:r>
      <w:r w:rsidR="0073761C">
        <w:t>822.271,43</w:t>
      </w:r>
      <w:r w:rsidRPr="001A5015">
        <w:t xml:space="preserve"> eura što u odnosu na tekući plan za 202</w:t>
      </w:r>
      <w:r w:rsidR="0073761C">
        <w:t>4</w:t>
      </w:r>
      <w:r w:rsidRPr="001A5015">
        <w:t xml:space="preserve">. godinu predstavlja izvršenje od </w:t>
      </w:r>
      <w:r w:rsidR="0073761C">
        <w:t>80,70</w:t>
      </w:r>
      <w:r w:rsidRPr="001A5015">
        <w:t>%, dok u odnosu na isto razdoblje 202</w:t>
      </w:r>
      <w:r w:rsidR="0073761C">
        <w:t>3</w:t>
      </w:r>
      <w:r w:rsidRPr="001A5015">
        <w:t xml:space="preserve">. godine bilježe </w:t>
      </w:r>
      <w:r w:rsidR="006A6D13">
        <w:t>povećanje</w:t>
      </w:r>
      <w:r w:rsidRPr="001A5015">
        <w:t xml:space="preserve"> za </w:t>
      </w:r>
      <w:r w:rsidR="0073761C">
        <w:t>22,97</w:t>
      </w:r>
      <w:r w:rsidRPr="001A5015">
        <w:t>%.</w:t>
      </w:r>
    </w:p>
    <w:p w14:paraId="7F43B305" w14:textId="77777777" w:rsidR="001A5015" w:rsidRDefault="001A5015" w:rsidP="005C1FE0">
      <w:pPr>
        <w:jc w:val="both"/>
      </w:pPr>
    </w:p>
    <w:p w14:paraId="6E6D760A" w14:textId="03740C1A" w:rsidR="001A5015" w:rsidRDefault="001A5015" w:rsidP="005C1FE0">
      <w:pPr>
        <w:jc w:val="both"/>
      </w:pPr>
      <w:r w:rsidRPr="001A5015">
        <w:t xml:space="preserve">U izvještajnom razdoblju ostvareni </w:t>
      </w:r>
      <w:r>
        <w:t>rashodi</w:t>
      </w:r>
      <w:r w:rsidR="00D46848">
        <w:t xml:space="preserve"> financirani</w:t>
      </w:r>
      <w:r w:rsidRPr="001A5015">
        <w:t xml:space="preserve"> iz izvora </w:t>
      </w:r>
      <w:r>
        <w:t>310 – Vlastiti prihodi</w:t>
      </w:r>
      <w:r w:rsidRPr="001A5015">
        <w:t xml:space="preserve"> iznose </w:t>
      </w:r>
      <w:r w:rsidR="0073761C">
        <w:t>24.157,88</w:t>
      </w:r>
      <w:r w:rsidRPr="001A5015">
        <w:t xml:space="preserve"> eura što u odnosu na tekući plan za 202</w:t>
      </w:r>
      <w:r w:rsidR="0073761C">
        <w:t>4</w:t>
      </w:r>
      <w:r w:rsidRPr="001A5015">
        <w:t xml:space="preserve">. godinu predstavlja izvršenje od </w:t>
      </w:r>
      <w:r w:rsidR="0073761C">
        <w:t>57,52</w:t>
      </w:r>
      <w:r w:rsidRPr="001A5015">
        <w:t>%, dok u odnosu na isto razdoblje 202</w:t>
      </w:r>
      <w:r w:rsidR="0073761C">
        <w:t>3</w:t>
      </w:r>
      <w:r w:rsidRPr="001A5015">
        <w:t xml:space="preserve">. godine bilježe smanjenje za </w:t>
      </w:r>
      <w:r w:rsidR="0073761C">
        <w:t>41,88</w:t>
      </w:r>
      <w:r w:rsidRPr="001A5015">
        <w:t>%.</w:t>
      </w:r>
    </w:p>
    <w:p w14:paraId="0525ADD3" w14:textId="77777777" w:rsidR="00355E23" w:rsidRDefault="00355E23" w:rsidP="005C1FE0">
      <w:pPr>
        <w:jc w:val="both"/>
      </w:pPr>
    </w:p>
    <w:p w14:paraId="7E5A65FE" w14:textId="0946F4AA" w:rsidR="00355E23" w:rsidRDefault="00355E23" w:rsidP="005C1FE0">
      <w:pPr>
        <w:jc w:val="both"/>
      </w:pPr>
      <w:r w:rsidRPr="00355E23">
        <w:t xml:space="preserve">U izvještajnom razdoblju ostvareni </w:t>
      </w:r>
      <w:r>
        <w:t>rashodi</w:t>
      </w:r>
      <w:r w:rsidR="00D46848">
        <w:t xml:space="preserve"> financirani</w:t>
      </w:r>
      <w:r w:rsidRPr="00355E23">
        <w:t xml:space="preserve"> iz izvora </w:t>
      </w:r>
      <w:r>
        <w:t>410 – Komunalna djelatnost</w:t>
      </w:r>
      <w:r w:rsidRPr="00355E23">
        <w:t xml:space="preserve"> iznose </w:t>
      </w:r>
      <w:r w:rsidR="0073761C">
        <w:t>78.254,52</w:t>
      </w:r>
      <w:r w:rsidRPr="00355E23">
        <w:t xml:space="preserve"> eura što u odnosu na tekući plan za 202</w:t>
      </w:r>
      <w:r w:rsidR="0073761C">
        <w:t>4</w:t>
      </w:r>
      <w:r w:rsidRPr="00355E23">
        <w:t xml:space="preserve">. godinu predstavlja izvršenje od </w:t>
      </w:r>
      <w:r w:rsidR="0073761C">
        <w:t>85,99</w:t>
      </w:r>
      <w:r w:rsidRPr="00355E23">
        <w:t>%, dok u odnosu na isto razdoblje 202</w:t>
      </w:r>
      <w:r w:rsidR="0073761C">
        <w:t>3</w:t>
      </w:r>
      <w:r w:rsidRPr="00355E23">
        <w:t xml:space="preserve">. godine bilježe </w:t>
      </w:r>
      <w:r w:rsidR="006A6D13">
        <w:t>povećanje</w:t>
      </w:r>
      <w:r w:rsidRPr="00355E23">
        <w:t xml:space="preserve"> za </w:t>
      </w:r>
      <w:r w:rsidR="0073761C">
        <w:t>15,38</w:t>
      </w:r>
      <w:r w:rsidRPr="00355E23">
        <w:t>%.</w:t>
      </w:r>
    </w:p>
    <w:p w14:paraId="36B1CC49" w14:textId="77777777" w:rsidR="00355E23" w:rsidRDefault="00355E23" w:rsidP="005C1FE0">
      <w:pPr>
        <w:jc w:val="both"/>
      </w:pPr>
    </w:p>
    <w:p w14:paraId="6432461E" w14:textId="161E1B87" w:rsidR="00355E23" w:rsidRDefault="004B4BB0" w:rsidP="005C1FE0">
      <w:pPr>
        <w:jc w:val="both"/>
      </w:pPr>
      <w:r w:rsidRPr="004B4BB0">
        <w:t xml:space="preserve">U izvještajnom razdoblju ostvareni </w:t>
      </w:r>
      <w:r>
        <w:t>rashodi</w:t>
      </w:r>
      <w:r w:rsidRPr="004B4BB0">
        <w:t xml:space="preserve"> </w:t>
      </w:r>
      <w:r w:rsidR="00D46848">
        <w:t xml:space="preserve">financirani </w:t>
      </w:r>
      <w:r w:rsidRPr="004B4BB0">
        <w:t xml:space="preserve">iz izvora </w:t>
      </w:r>
      <w:r>
        <w:t>420 – Ostali prihodi po posebnim propisima</w:t>
      </w:r>
      <w:r w:rsidRPr="004B4BB0">
        <w:t xml:space="preserve"> iznose </w:t>
      </w:r>
      <w:r w:rsidR="0073761C">
        <w:t>45.953,32</w:t>
      </w:r>
      <w:r w:rsidR="006A6D13">
        <w:t xml:space="preserve"> </w:t>
      </w:r>
      <w:r w:rsidRPr="004B4BB0">
        <w:t>eura što u odnosu na tekući plan za 202</w:t>
      </w:r>
      <w:r w:rsidR="0073761C">
        <w:t>4</w:t>
      </w:r>
      <w:r w:rsidRPr="004B4BB0">
        <w:t xml:space="preserve">. godinu predstavlja izvršenje od </w:t>
      </w:r>
      <w:r w:rsidR="0073761C">
        <w:t>47,47</w:t>
      </w:r>
      <w:r w:rsidRPr="004B4BB0">
        <w:t>%, dok u</w:t>
      </w:r>
      <w:r w:rsidR="006A6D13" w:rsidRPr="006A6D13">
        <w:t xml:space="preserve"> odnosu na isto razdoblje 202</w:t>
      </w:r>
      <w:r w:rsidR="0073761C">
        <w:t>3</w:t>
      </w:r>
      <w:r w:rsidR="006A6D13" w:rsidRPr="006A6D13">
        <w:t xml:space="preserve">. godine bilježe </w:t>
      </w:r>
      <w:r w:rsidR="0073761C">
        <w:t>smanjenje</w:t>
      </w:r>
      <w:r w:rsidR="006A6D13" w:rsidRPr="006A6D13">
        <w:t xml:space="preserve"> za </w:t>
      </w:r>
      <w:r w:rsidR="0073761C">
        <w:t>22,75</w:t>
      </w:r>
      <w:r w:rsidR="006A6D13" w:rsidRPr="006A6D13">
        <w:t>%</w:t>
      </w:r>
      <w:r>
        <w:t>.</w:t>
      </w:r>
    </w:p>
    <w:p w14:paraId="31D6001C" w14:textId="77777777" w:rsidR="006A6D13" w:rsidRDefault="006A6D13" w:rsidP="005C1FE0">
      <w:pPr>
        <w:jc w:val="both"/>
      </w:pPr>
    </w:p>
    <w:p w14:paraId="53737B05" w14:textId="1303B546" w:rsidR="004B4BB0" w:rsidRDefault="004B4BB0" w:rsidP="005C1FE0">
      <w:pPr>
        <w:jc w:val="both"/>
      </w:pPr>
      <w:r w:rsidRPr="004B4BB0">
        <w:t xml:space="preserve">U izvještajnom razdoblju ostvareni </w:t>
      </w:r>
      <w:r>
        <w:t>rashodi</w:t>
      </w:r>
      <w:r w:rsidR="00D46848">
        <w:t xml:space="preserve"> financirani</w:t>
      </w:r>
      <w:r w:rsidRPr="004B4BB0">
        <w:t xml:space="preserve"> iz izvora </w:t>
      </w:r>
      <w:r>
        <w:t>520 - Pomoći</w:t>
      </w:r>
      <w:r w:rsidRPr="004B4BB0">
        <w:t xml:space="preserve"> iznose </w:t>
      </w:r>
      <w:r w:rsidR="0073761C">
        <w:t>531.455,94</w:t>
      </w:r>
      <w:r w:rsidRPr="004B4BB0">
        <w:t xml:space="preserve"> eura što u odnosu na tekući plan za 202</w:t>
      </w:r>
      <w:r w:rsidR="0073761C">
        <w:t>4</w:t>
      </w:r>
      <w:r w:rsidRPr="004B4BB0">
        <w:t xml:space="preserve">. godinu predstavlja izvršenje od </w:t>
      </w:r>
      <w:r w:rsidR="0073761C">
        <w:t>93,24</w:t>
      </w:r>
      <w:r w:rsidRPr="004B4BB0">
        <w:t>%, dok u odnosu na isto razdoblje 202</w:t>
      </w:r>
      <w:r w:rsidR="0073761C">
        <w:t>3</w:t>
      </w:r>
      <w:r w:rsidRPr="004B4BB0">
        <w:t xml:space="preserve">. godine bilježe </w:t>
      </w:r>
      <w:r>
        <w:t>povećanje</w:t>
      </w:r>
      <w:r w:rsidRPr="004B4BB0">
        <w:t xml:space="preserve"> za </w:t>
      </w:r>
      <w:r w:rsidR="0073761C">
        <w:t>72,22</w:t>
      </w:r>
      <w:r w:rsidRPr="004B4BB0">
        <w:t>%.</w:t>
      </w:r>
    </w:p>
    <w:p w14:paraId="582B2ED7" w14:textId="77777777" w:rsidR="00D46848" w:rsidRDefault="00D46848" w:rsidP="005C1FE0">
      <w:pPr>
        <w:jc w:val="both"/>
      </w:pPr>
    </w:p>
    <w:p w14:paraId="19189366" w14:textId="2E92C006" w:rsidR="00D46848" w:rsidRDefault="00D46848" w:rsidP="005C1FE0">
      <w:pPr>
        <w:jc w:val="both"/>
      </w:pPr>
      <w:r w:rsidRPr="00D46848">
        <w:t xml:space="preserve">U izvještajnom razdoblju ostvareni </w:t>
      </w:r>
      <w:r>
        <w:t>rashodi financirani</w:t>
      </w:r>
      <w:r w:rsidRPr="00D46848">
        <w:t xml:space="preserve"> iz izvora </w:t>
      </w:r>
      <w:r>
        <w:t>710 – Prihodi od prodaje nefinancijske imovine u vlasništvu JLS</w:t>
      </w:r>
      <w:r w:rsidRPr="00D46848">
        <w:t xml:space="preserve"> </w:t>
      </w:r>
      <w:r w:rsidR="006A6D13" w:rsidRPr="006A6D13">
        <w:t xml:space="preserve">iznose </w:t>
      </w:r>
      <w:r w:rsidR="0073761C">
        <w:t>9.589,46</w:t>
      </w:r>
      <w:r w:rsidR="006A6D13" w:rsidRPr="006A6D13">
        <w:t xml:space="preserve"> eura što u odnosu na tekući plan za 202</w:t>
      </w:r>
      <w:r w:rsidR="0073761C">
        <w:t>4</w:t>
      </w:r>
      <w:r w:rsidR="006A6D13" w:rsidRPr="006A6D13">
        <w:t xml:space="preserve">. godinu predstavlja izvršenje od </w:t>
      </w:r>
      <w:r w:rsidR="0073761C">
        <w:t>76,72</w:t>
      </w:r>
      <w:r w:rsidR="006A6D13" w:rsidRPr="006A6D13">
        <w:t>%, dok u</w:t>
      </w:r>
      <w:r w:rsidR="0073761C">
        <w:t xml:space="preserve"> odnosu na </w:t>
      </w:r>
      <w:r w:rsidR="006A6D13" w:rsidRPr="006A6D13">
        <w:t>isto razdoblj</w:t>
      </w:r>
      <w:r w:rsidR="0073761C">
        <w:t>e</w:t>
      </w:r>
      <w:r w:rsidR="006A6D13" w:rsidRPr="006A6D13">
        <w:t xml:space="preserve"> 202</w:t>
      </w:r>
      <w:r w:rsidR="0073761C">
        <w:t>3</w:t>
      </w:r>
      <w:r w:rsidR="006A6D13" w:rsidRPr="006A6D13">
        <w:t xml:space="preserve">. godine </w:t>
      </w:r>
      <w:r w:rsidR="0073761C">
        <w:t>bilježe smanjenje za 60,24%</w:t>
      </w:r>
      <w:r w:rsidR="006A6D13">
        <w:t>.</w:t>
      </w:r>
    </w:p>
    <w:p w14:paraId="71C50D12" w14:textId="77777777" w:rsidR="009B25B4" w:rsidRDefault="009B25B4" w:rsidP="005C1FE0">
      <w:pPr>
        <w:jc w:val="both"/>
      </w:pPr>
    </w:p>
    <w:p w14:paraId="41913820" w14:textId="79BBF8E1" w:rsidR="009B25B4" w:rsidRDefault="009B25B4" w:rsidP="005C1FE0">
      <w:pPr>
        <w:jc w:val="both"/>
      </w:pPr>
      <w:r>
        <w:t>U izvještajnom razdoblju ostvareni rashodi financirani iz izvora 800 – Namjenski primici od zaduživanja iznose 140.000,00 eura, što u odnosu na tekući plan za 2024. godinu predstavlja izvršenje od 100%. U istom razdoblju 2023. godine ovi primici niti izdaci po ovom izvoru nisu ostvareni.</w:t>
      </w:r>
    </w:p>
    <w:p w14:paraId="3F9B82F4" w14:textId="77777777" w:rsidR="00DC03BD" w:rsidRDefault="00DC03BD" w:rsidP="005C1FE0">
      <w:pPr>
        <w:jc w:val="both"/>
      </w:pPr>
    </w:p>
    <w:p w14:paraId="262DBCD1" w14:textId="53370C1E" w:rsidR="0003466C" w:rsidRPr="00E21666" w:rsidRDefault="00F9319E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funkcijskoj klasifikaciji</w:t>
      </w:r>
    </w:p>
    <w:p w14:paraId="4EA53DCF" w14:textId="77777777" w:rsidR="00F9319E" w:rsidRDefault="00F9319E" w:rsidP="005C1FE0">
      <w:pPr>
        <w:jc w:val="both"/>
      </w:pPr>
    </w:p>
    <w:p w14:paraId="403CBE04" w14:textId="0465B91C" w:rsidR="00F9319E" w:rsidRDefault="00AE33AF" w:rsidP="005C1FE0">
      <w:pPr>
        <w:jc w:val="both"/>
      </w:pPr>
      <w:bookmarkStart w:id="12" w:name="_Hlk146193474"/>
      <w:r>
        <w:t xml:space="preserve">U izvještajnom razdoblju ostvareni rashodi za 01 Opće javne usluge iznose </w:t>
      </w:r>
      <w:r w:rsidR="0028052A">
        <w:t>233.367,72</w:t>
      </w:r>
      <w:r>
        <w:t xml:space="preserve"> eura, što u odnosu na tekući plan za 202</w:t>
      </w:r>
      <w:r w:rsidR="0028052A">
        <w:t>4</w:t>
      </w:r>
      <w:r>
        <w:t xml:space="preserve">. godinu </w:t>
      </w:r>
      <w:bookmarkStart w:id="13" w:name="_Hlk161650851"/>
      <w:r>
        <w:t xml:space="preserve">predstavlja izvršenje od </w:t>
      </w:r>
      <w:r w:rsidR="0028052A">
        <w:t>85,60</w:t>
      </w:r>
      <w:r>
        <w:t>%, dok u odnosu na isto razdoblje 202</w:t>
      </w:r>
      <w:r w:rsidR="0028052A">
        <w:t>3</w:t>
      </w:r>
      <w:r>
        <w:t xml:space="preserve">. godine bilježe </w:t>
      </w:r>
      <w:r w:rsidR="0028052A">
        <w:t>povećanje</w:t>
      </w:r>
      <w:r>
        <w:t xml:space="preserve"> za </w:t>
      </w:r>
      <w:r w:rsidR="0028052A">
        <w:t>14,96</w:t>
      </w:r>
      <w:r>
        <w:t>%.</w:t>
      </w:r>
    </w:p>
    <w:bookmarkEnd w:id="12"/>
    <w:bookmarkEnd w:id="13"/>
    <w:p w14:paraId="0F59B818" w14:textId="77777777" w:rsidR="00AE33AF" w:rsidRDefault="00AE33AF" w:rsidP="005C1FE0">
      <w:pPr>
        <w:jc w:val="both"/>
      </w:pPr>
    </w:p>
    <w:p w14:paraId="6E7FF919" w14:textId="0206F329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>02 Obranu</w:t>
      </w:r>
      <w:r w:rsidRPr="00AE33AF">
        <w:t xml:space="preserve"> </w:t>
      </w:r>
      <w:r w:rsidR="00AB3808">
        <w:t xml:space="preserve">iznose </w:t>
      </w:r>
      <w:r w:rsidR="0028052A">
        <w:t>2276,35</w:t>
      </w:r>
      <w:r w:rsidR="00AB3808">
        <w:t xml:space="preserve"> eura, što u odnosu na tekući plan za 202</w:t>
      </w:r>
      <w:r w:rsidR="0028052A">
        <w:t>4</w:t>
      </w:r>
      <w:r w:rsidR="00AB3808">
        <w:t xml:space="preserve">. godinu </w:t>
      </w:r>
      <w:r w:rsidR="00AB3808" w:rsidRPr="00AB3808">
        <w:t xml:space="preserve">predstavlja izvršenje od </w:t>
      </w:r>
      <w:r w:rsidR="0028052A">
        <w:t>65,04</w:t>
      </w:r>
      <w:r w:rsidR="00AB3808" w:rsidRPr="00AB3808">
        <w:t>%, dok u odnosu na isto razdoblje 202</w:t>
      </w:r>
      <w:r w:rsidR="0028052A">
        <w:t>3</w:t>
      </w:r>
      <w:r w:rsidR="00AB3808" w:rsidRPr="00AB3808">
        <w:t xml:space="preserve">. godine bilježe smanjenje za </w:t>
      </w:r>
      <w:r w:rsidR="0028052A">
        <w:t>3,61</w:t>
      </w:r>
      <w:r w:rsidR="00AB3808" w:rsidRPr="00AB3808">
        <w:t>%.</w:t>
      </w:r>
    </w:p>
    <w:p w14:paraId="4F0EC345" w14:textId="77777777" w:rsidR="00AE33AF" w:rsidRDefault="00AE33AF" w:rsidP="005C1FE0">
      <w:pPr>
        <w:jc w:val="both"/>
      </w:pPr>
    </w:p>
    <w:p w14:paraId="5B0D6CA6" w14:textId="0AB69FFB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 xml:space="preserve">03 Javni red i sigurnost </w:t>
      </w:r>
      <w:r w:rsidRPr="00AE33AF">
        <w:t xml:space="preserve">iznose </w:t>
      </w:r>
      <w:r w:rsidR="0028052A">
        <w:t>27.614,44</w:t>
      </w:r>
      <w:r w:rsidRPr="00AE33AF">
        <w:t xml:space="preserve"> eura, što u odnosu na tekući plan za 202</w:t>
      </w:r>
      <w:r w:rsidR="0028052A">
        <w:t>4</w:t>
      </w:r>
      <w:r w:rsidRPr="00AE33AF">
        <w:t xml:space="preserve">. godinu predstavlja izvršenje od </w:t>
      </w:r>
      <w:r w:rsidR="0028052A">
        <w:t>98,27</w:t>
      </w:r>
      <w:r w:rsidRPr="00AE33AF">
        <w:t>%, dok u odnosu na isto razdoblje 202</w:t>
      </w:r>
      <w:r w:rsidR="0028052A">
        <w:t>3</w:t>
      </w:r>
      <w:r w:rsidRPr="00AE33AF">
        <w:t xml:space="preserve">. godine bilježe </w:t>
      </w:r>
      <w:r w:rsidR="00AB3808">
        <w:t>povećanje</w:t>
      </w:r>
      <w:r w:rsidRPr="00AE33AF">
        <w:t xml:space="preserve"> za </w:t>
      </w:r>
      <w:r w:rsidR="0028052A">
        <w:t>0,56</w:t>
      </w:r>
      <w:r w:rsidRPr="00AE33AF">
        <w:t>%.</w:t>
      </w:r>
    </w:p>
    <w:p w14:paraId="6AB980E0" w14:textId="77777777" w:rsidR="00AE33AF" w:rsidRDefault="00AE33AF" w:rsidP="005C1FE0">
      <w:pPr>
        <w:jc w:val="both"/>
      </w:pPr>
    </w:p>
    <w:p w14:paraId="073BAF2F" w14:textId="4BFA2CDD" w:rsidR="0003466C" w:rsidRDefault="00AE33AF" w:rsidP="005C1FE0">
      <w:pPr>
        <w:jc w:val="both"/>
      </w:pPr>
      <w:r w:rsidRPr="00AE33AF">
        <w:t xml:space="preserve">U izvještajnom razdoblju ostvareni rashodi za </w:t>
      </w:r>
      <w:r>
        <w:t>04 Ekonomski poslovi</w:t>
      </w:r>
      <w:r w:rsidRPr="00AE33AF">
        <w:t xml:space="preserve"> iznose </w:t>
      </w:r>
      <w:r w:rsidR="0028052A">
        <w:t>415.242,24</w:t>
      </w:r>
      <w:r w:rsidRPr="00AE33AF">
        <w:t xml:space="preserve"> eura, što u odnosu na tekući plan za 202</w:t>
      </w:r>
      <w:r w:rsidR="0028052A">
        <w:t>4</w:t>
      </w:r>
      <w:r w:rsidRPr="00AE33AF">
        <w:t xml:space="preserve">. godinu predstavlja izvršenje od </w:t>
      </w:r>
      <w:r w:rsidR="0028052A">
        <w:t>80,75</w:t>
      </w:r>
      <w:r w:rsidRPr="00AE33AF">
        <w:t>%, dok u odnosu na isto razdoblje 202</w:t>
      </w:r>
      <w:r w:rsidR="0028052A">
        <w:t>3</w:t>
      </w:r>
      <w:r w:rsidRPr="00AE33AF">
        <w:t xml:space="preserve">. godine bilježe </w:t>
      </w:r>
      <w:r w:rsidR="00AB3808">
        <w:t>povećanje</w:t>
      </w:r>
      <w:r w:rsidRPr="00AE33AF">
        <w:t xml:space="preserve"> za </w:t>
      </w:r>
      <w:r w:rsidR="0028052A">
        <w:t>28,19</w:t>
      </w:r>
      <w:r w:rsidRPr="00AE33AF">
        <w:t>%.</w:t>
      </w:r>
    </w:p>
    <w:p w14:paraId="4FCA0598" w14:textId="77777777" w:rsidR="00AE33AF" w:rsidRDefault="00AE33AF" w:rsidP="005C1FE0">
      <w:pPr>
        <w:jc w:val="both"/>
      </w:pPr>
    </w:p>
    <w:p w14:paraId="47A875F3" w14:textId="4DBCD295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>05 Zaštita okoliša</w:t>
      </w:r>
      <w:r w:rsidRPr="00AE33AF">
        <w:t xml:space="preserve"> iznose </w:t>
      </w:r>
      <w:r w:rsidR="0028052A">
        <w:t>18.977,58</w:t>
      </w:r>
      <w:r w:rsidRPr="00AE33AF">
        <w:t xml:space="preserve"> eura, što u odnosu na tekući plan za 202</w:t>
      </w:r>
      <w:r w:rsidR="0028052A">
        <w:t>4</w:t>
      </w:r>
      <w:r w:rsidRPr="00AE33AF">
        <w:t xml:space="preserve">. godinu predstavlja izvršenje od </w:t>
      </w:r>
      <w:r w:rsidR="0028052A">
        <w:t>96,58</w:t>
      </w:r>
      <w:r w:rsidRPr="00AE33AF">
        <w:t>%, dok u odnosu na isto razdoblje 202</w:t>
      </w:r>
      <w:r w:rsidR="0028052A">
        <w:t>3</w:t>
      </w:r>
      <w:r w:rsidRPr="00AE33AF">
        <w:t xml:space="preserve">. godine bilježe </w:t>
      </w:r>
      <w:r w:rsidR="00AB3808">
        <w:t>smanjenje</w:t>
      </w:r>
      <w:r w:rsidRPr="00AE33AF">
        <w:t xml:space="preserve"> za </w:t>
      </w:r>
      <w:r w:rsidR="0028052A">
        <w:t>14,95</w:t>
      </w:r>
      <w:r w:rsidRPr="00AE33AF">
        <w:t>%.</w:t>
      </w:r>
    </w:p>
    <w:p w14:paraId="735C1D62" w14:textId="77777777" w:rsidR="00AE33AF" w:rsidRDefault="00AE33AF" w:rsidP="005C1FE0">
      <w:pPr>
        <w:jc w:val="both"/>
      </w:pPr>
    </w:p>
    <w:p w14:paraId="44B42DD4" w14:textId="7B3986DC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>06 Usluge unapređenja stanovanja i zajednice</w:t>
      </w:r>
      <w:r w:rsidRPr="00AE33AF">
        <w:t xml:space="preserve"> iznose </w:t>
      </w:r>
      <w:r w:rsidR="0028052A">
        <w:t>563.477,17</w:t>
      </w:r>
      <w:r w:rsidRPr="00AE33AF">
        <w:t xml:space="preserve"> eura, što u odnosu na tekući plan za 202</w:t>
      </w:r>
      <w:r w:rsidR="0028052A">
        <w:t>4</w:t>
      </w:r>
      <w:r w:rsidRPr="00AE33AF">
        <w:t xml:space="preserve">. godinu predstavlja izvršenje od </w:t>
      </w:r>
      <w:r w:rsidR="0028052A">
        <w:t>83,60</w:t>
      </w:r>
      <w:r w:rsidRPr="00AE33AF">
        <w:t>%, dok u odnosu na isto razdoblje 202</w:t>
      </w:r>
      <w:r w:rsidR="0028052A">
        <w:t>3</w:t>
      </w:r>
      <w:r w:rsidRPr="00AE33AF">
        <w:t xml:space="preserve">. godine bilježe </w:t>
      </w:r>
      <w:r>
        <w:t>povećanje</w:t>
      </w:r>
      <w:r w:rsidRPr="00AE33AF">
        <w:t xml:space="preserve"> za </w:t>
      </w:r>
      <w:r w:rsidR="0028052A">
        <w:t>315,57</w:t>
      </w:r>
      <w:r w:rsidRPr="00AE33AF">
        <w:t>%.</w:t>
      </w:r>
    </w:p>
    <w:p w14:paraId="3A15BAC8" w14:textId="77777777" w:rsidR="00AB3808" w:rsidRDefault="00AB3808" w:rsidP="005C1FE0">
      <w:pPr>
        <w:jc w:val="both"/>
      </w:pPr>
    </w:p>
    <w:p w14:paraId="3CB4966B" w14:textId="74FCC880" w:rsidR="00AB3808" w:rsidRDefault="00AB3808" w:rsidP="005C1FE0">
      <w:pPr>
        <w:jc w:val="both"/>
      </w:pPr>
      <w:r w:rsidRPr="00AB3808">
        <w:lastRenderedPageBreak/>
        <w:t>U izvještajnom razdoblju ostvareni rashodi za 0</w:t>
      </w:r>
      <w:r>
        <w:t>7</w:t>
      </w:r>
      <w:r w:rsidRPr="00AB3808">
        <w:t xml:space="preserve"> </w:t>
      </w:r>
      <w:r>
        <w:t>Zdravstvo</w:t>
      </w:r>
      <w:r w:rsidRPr="00AB3808">
        <w:t xml:space="preserve"> iznose </w:t>
      </w:r>
      <w:r w:rsidR="0028052A">
        <w:t>6.527,97</w:t>
      </w:r>
      <w:r w:rsidRPr="00AB3808">
        <w:t xml:space="preserve"> eura, što u odnosu na tekući plan za 202</w:t>
      </w:r>
      <w:r w:rsidR="0028052A">
        <w:t>4</w:t>
      </w:r>
      <w:r w:rsidRPr="00AB3808">
        <w:t xml:space="preserve">. godinu predstavlja izvršenje od </w:t>
      </w:r>
      <w:r w:rsidR="0028052A">
        <w:t>91,94</w:t>
      </w:r>
      <w:r w:rsidRPr="00AB3808">
        <w:t xml:space="preserve">%, dok u </w:t>
      </w:r>
      <w:r w:rsidR="0028052A">
        <w:t xml:space="preserve">odnosu na </w:t>
      </w:r>
      <w:r w:rsidRPr="00AB3808">
        <w:t>isto razdoblj</w:t>
      </w:r>
      <w:r w:rsidR="0028052A">
        <w:t>e</w:t>
      </w:r>
      <w:r w:rsidRPr="00AB3808">
        <w:t xml:space="preserve"> 202</w:t>
      </w:r>
      <w:r w:rsidR="0028052A">
        <w:t>3</w:t>
      </w:r>
      <w:r w:rsidRPr="00AB3808">
        <w:t xml:space="preserve">. godine </w:t>
      </w:r>
      <w:r w:rsidR="0028052A">
        <w:t>bilježe povećanje za 1095,40%</w:t>
      </w:r>
      <w:r>
        <w:t>.</w:t>
      </w:r>
    </w:p>
    <w:p w14:paraId="7B060942" w14:textId="77777777" w:rsidR="00AE33AF" w:rsidRDefault="00AE33AF" w:rsidP="005C1FE0">
      <w:pPr>
        <w:jc w:val="both"/>
      </w:pPr>
    </w:p>
    <w:p w14:paraId="1942F69E" w14:textId="18CD9780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>08 Rekreacija, kultura i religija</w:t>
      </w:r>
      <w:r w:rsidRPr="00AE33AF">
        <w:t xml:space="preserve"> iznose </w:t>
      </w:r>
      <w:r w:rsidR="0028052A">
        <w:t>31.420,87</w:t>
      </w:r>
      <w:r w:rsidRPr="00AE33AF">
        <w:t xml:space="preserve"> eura, što u odnosu na tekući plan za 202</w:t>
      </w:r>
      <w:r w:rsidR="0028052A">
        <w:t>4</w:t>
      </w:r>
      <w:r w:rsidRPr="00AE33AF">
        <w:t xml:space="preserve">. godinu predstavlja izvršenje od </w:t>
      </w:r>
      <w:r w:rsidR="0028052A">
        <w:t>57,63</w:t>
      </w:r>
      <w:r w:rsidRPr="00AE33AF">
        <w:t>%, dok u odnosu na isto razdoblje 202</w:t>
      </w:r>
      <w:r w:rsidR="0028052A">
        <w:t>3</w:t>
      </w:r>
      <w:r w:rsidRPr="00AE33AF">
        <w:t xml:space="preserve">. godine bilježe </w:t>
      </w:r>
      <w:r w:rsidR="0028052A">
        <w:t>smanjenje</w:t>
      </w:r>
      <w:r w:rsidRPr="00AE33AF">
        <w:t xml:space="preserve"> za </w:t>
      </w:r>
      <w:r w:rsidR="0028052A">
        <w:t>78,59</w:t>
      </w:r>
      <w:r w:rsidRPr="00AE33AF">
        <w:t>%.</w:t>
      </w:r>
    </w:p>
    <w:p w14:paraId="649C230D" w14:textId="77777777" w:rsidR="00C0051A" w:rsidRDefault="00C0051A" w:rsidP="005C1FE0">
      <w:pPr>
        <w:jc w:val="both"/>
      </w:pPr>
    </w:p>
    <w:p w14:paraId="074F4DEA" w14:textId="49514D6B" w:rsidR="00C0051A" w:rsidRDefault="00C0051A" w:rsidP="005C1FE0">
      <w:pPr>
        <w:jc w:val="both"/>
      </w:pPr>
      <w:r w:rsidRPr="00C0051A">
        <w:t xml:space="preserve">U izvještajnom razdoblju ostvareni rashodi za </w:t>
      </w:r>
      <w:r>
        <w:t>09 Obrazovanje</w:t>
      </w:r>
      <w:r w:rsidRPr="00C0051A">
        <w:t xml:space="preserve"> iznose </w:t>
      </w:r>
      <w:r w:rsidR="0028052A">
        <w:t>342.527,79</w:t>
      </w:r>
      <w:r w:rsidRPr="00C0051A">
        <w:t xml:space="preserve"> eura, što u odnosu na tekući plan za 202</w:t>
      </w:r>
      <w:r w:rsidR="0028052A">
        <w:t>4</w:t>
      </w:r>
      <w:r w:rsidRPr="00C0051A">
        <w:t xml:space="preserve">. godinu predstavlja izvršenje od </w:t>
      </w:r>
      <w:r w:rsidR="0028052A">
        <w:t>89,65</w:t>
      </w:r>
      <w:r w:rsidRPr="00C0051A">
        <w:t>%, dok u odnosu na isto razdoblje 202</w:t>
      </w:r>
      <w:r w:rsidR="0028052A">
        <w:t>3</w:t>
      </w:r>
      <w:r w:rsidRPr="00C0051A">
        <w:t xml:space="preserve">. godine bilježe </w:t>
      </w:r>
      <w:r>
        <w:t>povećanje</w:t>
      </w:r>
      <w:r w:rsidRPr="00C0051A">
        <w:t xml:space="preserve"> za </w:t>
      </w:r>
      <w:r w:rsidR="0028052A">
        <w:t>13,84</w:t>
      </w:r>
      <w:r w:rsidRPr="00C0051A">
        <w:t>%.</w:t>
      </w:r>
    </w:p>
    <w:p w14:paraId="4E690F3C" w14:textId="77777777" w:rsidR="00C0051A" w:rsidRDefault="00C0051A" w:rsidP="005C1FE0">
      <w:pPr>
        <w:jc w:val="both"/>
      </w:pPr>
    </w:p>
    <w:p w14:paraId="04935E1A" w14:textId="67A47BAD" w:rsidR="00C0051A" w:rsidRDefault="00C0051A" w:rsidP="005C1FE0">
      <w:pPr>
        <w:jc w:val="both"/>
      </w:pPr>
      <w:r w:rsidRPr="00C0051A">
        <w:t xml:space="preserve">U izvještajnom razdoblju ostvareni rashodi za </w:t>
      </w:r>
      <w:r>
        <w:t>10 Socijalna zaštita</w:t>
      </w:r>
      <w:r w:rsidRPr="00C0051A">
        <w:t xml:space="preserve"> iznose </w:t>
      </w:r>
      <w:r w:rsidR="0028052A">
        <w:t>10.250,42</w:t>
      </w:r>
      <w:r w:rsidRPr="00C0051A">
        <w:t xml:space="preserve"> eura, što u odnosu na tekući plan za 202</w:t>
      </w:r>
      <w:r w:rsidR="0028052A">
        <w:t>4</w:t>
      </w:r>
      <w:r w:rsidRPr="00C0051A">
        <w:t xml:space="preserve">. godinu predstavlja izvršenje od </w:t>
      </w:r>
      <w:r w:rsidR="0028052A">
        <w:t>67</w:t>
      </w:r>
      <w:r w:rsidRPr="00C0051A">
        <w:t>%, dok u odnosu na isto razdoblje 202</w:t>
      </w:r>
      <w:r w:rsidR="0028052A">
        <w:t>3</w:t>
      </w:r>
      <w:r w:rsidRPr="00C0051A">
        <w:t xml:space="preserve">. godine bilježe </w:t>
      </w:r>
      <w:r w:rsidR="0028052A">
        <w:t>povećanje</w:t>
      </w:r>
      <w:r w:rsidRPr="00C0051A">
        <w:t xml:space="preserve"> za </w:t>
      </w:r>
      <w:r w:rsidR="0028052A">
        <w:t>38,55</w:t>
      </w:r>
      <w:r w:rsidRPr="00C0051A">
        <w:t>%.</w:t>
      </w:r>
    </w:p>
    <w:p w14:paraId="74F79D61" w14:textId="77777777" w:rsidR="00C0051A" w:rsidRDefault="00C0051A" w:rsidP="005C1FE0">
      <w:pPr>
        <w:jc w:val="both"/>
      </w:pPr>
    </w:p>
    <w:p w14:paraId="2905FF23" w14:textId="1D28CF2D" w:rsidR="00DE5215" w:rsidRPr="00E21666" w:rsidRDefault="00DC03B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Račun financiranja</w:t>
      </w:r>
    </w:p>
    <w:p w14:paraId="4A2DCC58" w14:textId="77777777" w:rsidR="00DC03BD" w:rsidRDefault="00DC03BD" w:rsidP="00DC03BD">
      <w:pPr>
        <w:pStyle w:val="Odlomakpopisa"/>
        <w:jc w:val="both"/>
      </w:pPr>
    </w:p>
    <w:p w14:paraId="58AF42D4" w14:textId="7C4F53AE" w:rsidR="0071106A" w:rsidRDefault="006A3A94" w:rsidP="006B3AE0">
      <w:pPr>
        <w:jc w:val="both"/>
      </w:pPr>
      <w:r>
        <w:t>U izvještajnom razdoblju otplaćivao se kredit iz 2020. godine od</w:t>
      </w:r>
      <w:r w:rsidR="0036233C">
        <w:t xml:space="preserve"> HRVATSKE BANKE ZA OBNOVU I RAZVOJ,  sukladno Programu kreditiranja „Investicije javnog sektora“ za potrebe provedbe projekta „Rekonstrukcija javne rasvjete“</w:t>
      </w:r>
      <w:r w:rsidR="00F879CB">
        <w:t xml:space="preserve">. </w:t>
      </w:r>
      <w:r w:rsidR="006B3AE0">
        <w:t>Kredit je iskorišten</w:t>
      </w:r>
      <w:r>
        <w:t xml:space="preserve"> 2020. godine</w:t>
      </w:r>
      <w:r w:rsidR="006B3AE0">
        <w:t xml:space="preserve"> u iznosu od 1.059.675,00 kn. </w:t>
      </w:r>
      <w:r w:rsidR="0071106A">
        <w:t xml:space="preserve"> </w:t>
      </w:r>
      <w:r w:rsidR="00154A28">
        <w:t xml:space="preserve">Kredit je prijevremeno otplaćen. </w:t>
      </w:r>
    </w:p>
    <w:p w14:paraId="5D8D1C38" w14:textId="77777777" w:rsidR="00154A28" w:rsidRDefault="00154A28" w:rsidP="006B3AE0">
      <w:pPr>
        <w:jc w:val="both"/>
      </w:pPr>
    </w:p>
    <w:p w14:paraId="22954F49" w14:textId="7F36E111" w:rsidR="00154A28" w:rsidRDefault="00154A28" w:rsidP="006B3AE0">
      <w:pPr>
        <w:jc w:val="both"/>
      </w:pPr>
      <w:r>
        <w:t xml:space="preserve">Tijekom 2024. godine Općina Žakanje se kratkoročno zadužila kod Karlovačke banke d.d. u </w:t>
      </w:r>
      <w:proofErr w:type="spellStart"/>
      <w:r>
        <w:t>iznous</w:t>
      </w:r>
      <w:proofErr w:type="spellEnd"/>
      <w:r>
        <w:t xml:space="preserve"> od 140.000 eura u svrhu </w:t>
      </w:r>
      <w:proofErr w:type="spellStart"/>
      <w:r>
        <w:t>predfinanciranja</w:t>
      </w:r>
      <w:proofErr w:type="spellEnd"/>
      <w:r>
        <w:t xml:space="preserve"> projekta „Rekonstrukcija traktorskog puta u šumsku cestu“. Kredit je otplaćen u tekućoj godini.</w:t>
      </w:r>
    </w:p>
    <w:p w14:paraId="3ED68949" w14:textId="77777777" w:rsidR="00065C7D" w:rsidRDefault="00065C7D" w:rsidP="00065C7D">
      <w:pPr>
        <w:ind w:firstLine="720"/>
        <w:jc w:val="both"/>
        <w:rPr>
          <w:b/>
          <w:bCs/>
          <w:i/>
          <w:iCs/>
        </w:rPr>
      </w:pPr>
    </w:p>
    <w:p w14:paraId="237E5C5E" w14:textId="41532A18" w:rsidR="00065C7D" w:rsidRPr="00E21666" w:rsidRDefault="00065C7D" w:rsidP="00E21666">
      <w:pPr>
        <w:ind w:firstLine="426"/>
        <w:jc w:val="both"/>
        <w:rPr>
          <w:i/>
          <w:iCs/>
        </w:rPr>
      </w:pPr>
      <w:r w:rsidRPr="00E21666">
        <w:rPr>
          <w:i/>
          <w:iCs/>
        </w:rPr>
        <w:t>Račun financiranja prema ekonomskoj klasifikaciji</w:t>
      </w:r>
    </w:p>
    <w:p w14:paraId="0E32F791" w14:textId="77777777" w:rsidR="00065C7D" w:rsidRDefault="00065C7D" w:rsidP="00065C7D">
      <w:pPr>
        <w:jc w:val="both"/>
      </w:pPr>
    </w:p>
    <w:p w14:paraId="3D780C99" w14:textId="74BED2F2" w:rsidR="00065C7D" w:rsidRDefault="00065C7D" w:rsidP="00065C7D">
      <w:pPr>
        <w:ind w:left="426" w:hanging="426"/>
        <w:jc w:val="both"/>
      </w:pPr>
      <w:r w:rsidRPr="00065C7D">
        <w:rPr>
          <w:b/>
          <w:bCs/>
        </w:rPr>
        <w:t>5 – Izdaci za financijsku imovinu i otplate zajmova:</w:t>
      </w:r>
      <w:r>
        <w:t xml:space="preserve"> u izvještajnom razdoblju ostvareni ukupni izdaci za financijsku imovinu i otplatu zajmova iznose </w:t>
      </w:r>
      <w:r w:rsidR="00154A28" w:rsidRPr="00154A28">
        <w:t>182.192,92</w:t>
      </w:r>
      <w:r w:rsidR="00154A28">
        <w:t xml:space="preserve"> </w:t>
      </w:r>
      <w:r>
        <w:t>eura što u odnosu na tekući plan za 202</w:t>
      </w:r>
      <w:r w:rsidR="00154A28">
        <w:t>4</w:t>
      </w:r>
      <w:r>
        <w:t xml:space="preserve">. godinu predstavlja izvršenje od </w:t>
      </w:r>
      <w:r w:rsidR="00154A28">
        <w:t>99,56</w:t>
      </w:r>
      <w:r>
        <w:t>%. U odnosu na isto razdoblje 202</w:t>
      </w:r>
      <w:r w:rsidR="00154A28">
        <w:t>3</w:t>
      </w:r>
      <w:r>
        <w:t xml:space="preserve">. godine ukupni izdaci za financijsku imovinu i otplate zajmova </w:t>
      </w:r>
      <w:r w:rsidR="00154A28">
        <w:t>bilježe povećanje za 547,71%</w:t>
      </w:r>
    </w:p>
    <w:p w14:paraId="61E795AD" w14:textId="77777777" w:rsidR="00065C7D" w:rsidRDefault="00065C7D" w:rsidP="00065C7D">
      <w:pPr>
        <w:jc w:val="both"/>
      </w:pPr>
    </w:p>
    <w:p w14:paraId="587E02AB" w14:textId="171AE9D7" w:rsidR="00154A28" w:rsidRDefault="00154A28" w:rsidP="00154A28">
      <w:pPr>
        <w:ind w:left="426" w:hanging="426"/>
        <w:jc w:val="both"/>
      </w:pPr>
      <w:r>
        <w:rPr>
          <w:b/>
          <w:bCs/>
        </w:rPr>
        <w:t xml:space="preserve">8 – </w:t>
      </w:r>
      <w:r w:rsidRPr="00154A28">
        <w:rPr>
          <w:b/>
          <w:bCs/>
        </w:rPr>
        <w:t>Primici od financijske imovine i zaduživanja</w:t>
      </w:r>
      <w:r>
        <w:rPr>
          <w:b/>
          <w:bCs/>
        </w:rPr>
        <w:t>:</w:t>
      </w:r>
      <w:r w:rsidRPr="00154A28">
        <w:rPr>
          <w:b/>
          <w:bCs/>
        </w:rPr>
        <w:t xml:space="preserve"> </w:t>
      </w:r>
      <w:r w:rsidRPr="00154A28">
        <w:t>u izvještajnom razdoblju</w:t>
      </w:r>
      <w:r>
        <w:t xml:space="preserve"> ostvareni ukupni primici od financijske imovine i zaduživanja iznose 140.000,00 eura što u odnosu na tekući plan za 2024. godinu predstavlja izvršenje od </w:t>
      </w:r>
      <w:r w:rsidR="007D7CA4">
        <w:t>100%, dok se u istom razdoblju prethodne godine Općina Žakanje nije zaduživala.</w:t>
      </w:r>
    </w:p>
    <w:p w14:paraId="022B4B63" w14:textId="77777777" w:rsidR="007D7CA4" w:rsidRPr="00154A28" w:rsidRDefault="007D7CA4" w:rsidP="00154A28">
      <w:pPr>
        <w:ind w:left="426" w:hanging="426"/>
        <w:jc w:val="both"/>
      </w:pPr>
    </w:p>
    <w:p w14:paraId="29E3C64A" w14:textId="6032FE2F" w:rsidR="00065C7D" w:rsidRPr="00E21666" w:rsidRDefault="00065C7D" w:rsidP="00E21666">
      <w:pPr>
        <w:ind w:firstLine="426"/>
        <w:jc w:val="both"/>
        <w:rPr>
          <w:i/>
          <w:iCs/>
        </w:rPr>
      </w:pPr>
      <w:r w:rsidRPr="00E21666">
        <w:rPr>
          <w:i/>
          <w:iCs/>
        </w:rPr>
        <w:t>Račun financiranja prema izvorima financiranja</w:t>
      </w:r>
    </w:p>
    <w:p w14:paraId="6996AE36" w14:textId="77777777" w:rsidR="00065C7D" w:rsidRDefault="00065C7D" w:rsidP="006B3AE0">
      <w:pPr>
        <w:jc w:val="both"/>
      </w:pPr>
    </w:p>
    <w:p w14:paraId="75D7B57D" w14:textId="01EA5E0D" w:rsidR="003B4D09" w:rsidRDefault="001F3AF3" w:rsidP="006B3AE0">
      <w:pPr>
        <w:jc w:val="both"/>
      </w:pPr>
      <w:r>
        <w:t>U izvještajnom razdoblju ukupni izdaci za financijsku imovinu i otplatu zajmova podmirili su se iz izvora 110 – Opći prihodi i primici</w:t>
      </w:r>
      <w:r w:rsidR="00154A28">
        <w:t xml:space="preserve"> </w:t>
      </w:r>
      <w:r w:rsidR="007D7CA4">
        <w:t>i 520 – Pomoći (povrat sredstava za projekt „Rekonstrukcija traktorskog puta u šumsku cestu“)</w:t>
      </w:r>
    </w:p>
    <w:p w14:paraId="1A549AA2" w14:textId="77777777" w:rsidR="003E115F" w:rsidRDefault="003E115F" w:rsidP="006B3AE0">
      <w:pPr>
        <w:jc w:val="both"/>
      </w:pPr>
    </w:p>
    <w:p w14:paraId="7FF09F96" w14:textId="77777777" w:rsidR="003E115F" w:rsidRDefault="003E115F" w:rsidP="006B3AE0">
      <w:pPr>
        <w:jc w:val="both"/>
      </w:pPr>
    </w:p>
    <w:p w14:paraId="513E2F04" w14:textId="77B0D55F" w:rsidR="00C55332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t>STANJE NOVČANIH SREDSTAVA</w:t>
      </w:r>
    </w:p>
    <w:p w14:paraId="21448BB6" w14:textId="77777777" w:rsidR="00C55332" w:rsidRDefault="00C55332" w:rsidP="004A1BA5">
      <w:pPr>
        <w:jc w:val="both"/>
      </w:pPr>
    </w:p>
    <w:p w14:paraId="59790993" w14:textId="26B66DEA" w:rsidR="00C55332" w:rsidRDefault="00C55332" w:rsidP="004A1BA5">
      <w:pPr>
        <w:jc w:val="both"/>
      </w:pPr>
      <w:r>
        <w:t xml:space="preserve">Općina Žakanje i proračunski korisnik Dječji vrtić Pčelica Žakanje posluju preko sustava rizničnog poslovanja, </w:t>
      </w:r>
      <w:r w:rsidRPr="00C55332">
        <w:t>koji se temelji na jedinstvenom računovodstveno-informacijskom sustavu i učinkovitom upravljanju ukupnim proračunskim sredstvima, s ciljem obavljanja poslovanja preko Jedinstvenog računa riznice Općine Žakanje</w:t>
      </w:r>
      <w:r>
        <w:t>.</w:t>
      </w:r>
    </w:p>
    <w:p w14:paraId="32DA6E2D" w14:textId="77777777" w:rsidR="00C55332" w:rsidRDefault="00C55332" w:rsidP="004A1BA5">
      <w:pPr>
        <w:jc w:val="both"/>
      </w:pPr>
    </w:p>
    <w:p w14:paraId="708844F9" w14:textId="7914E45F" w:rsidR="00C55332" w:rsidRDefault="00C55332" w:rsidP="004A1BA5">
      <w:pPr>
        <w:jc w:val="both"/>
      </w:pPr>
      <w:r>
        <w:t>Stanje novčanih sredstava na početku izvještajnog razdoblja:</w:t>
      </w:r>
      <w:r>
        <w:tab/>
      </w:r>
      <w:r w:rsidR="00492EB1">
        <w:t>311.914,51</w:t>
      </w:r>
      <w:r>
        <w:t xml:space="preserve"> eura</w:t>
      </w:r>
    </w:p>
    <w:p w14:paraId="17FC3A53" w14:textId="22B6AB61" w:rsidR="00C55332" w:rsidRDefault="00C55332" w:rsidP="004A1BA5">
      <w:pPr>
        <w:jc w:val="both"/>
      </w:pPr>
      <w:r>
        <w:t>Stanje novčanih sredstava na kraju izvještajnog razdoblja:</w:t>
      </w:r>
      <w:r>
        <w:tab/>
      </w:r>
      <w:r w:rsidR="00492EB1">
        <w:t xml:space="preserve">289.925,86 </w:t>
      </w:r>
      <w:r>
        <w:t>eura</w:t>
      </w:r>
    </w:p>
    <w:p w14:paraId="7482054B" w14:textId="77777777" w:rsidR="007F7C07" w:rsidRDefault="007F7C07" w:rsidP="004A1BA5">
      <w:pPr>
        <w:jc w:val="both"/>
      </w:pPr>
    </w:p>
    <w:p w14:paraId="6549A35A" w14:textId="287221DE" w:rsidR="004A1BA5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lastRenderedPageBreak/>
        <w:t>PRIHODI I PRIMICI TE RASHODI I IZDACI OSTVARENI PREUZIMANJEM NEFINANCIJSKE I FINANCIJSKE IMOVINE U NAPLATI POTRAŽIVANJA JAVNIH DAVANJA</w:t>
      </w:r>
    </w:p>
    <w:p w14:paraId="619DE466" w14:textId="77777777" w:rsidR="004A1BA5" w:rsidRDefault="004A1BA5" w:rsidP="006B3AE0">
      <w:pPr>
        <w:jc w:val="both"/>
      </w:pPr>
    </w:p>
    <w:p w14:paraId="09BC91B5" w14:textId="32D7FC3C" w:rsidR="00065C7D" w:rsidRDefault="00C55332" w:rsidP="006B3AE0">
      <w:pPr>
        <w:jc w:val="both"/>
      </w:pPr>
      <w:r>
        <w:t>U izvještajnom razdoblju nije bilo preuzimanja nefinancijske i financijske imovine u naplati potraživanja javnih davanja.</w:t>
      </w:r>
    </w:p>
    <w:p w14:paraId="3E966262" w14:textId="77777777" w:rsidR="00E21666" w:rsidRDefault="00E21666" w:rsidP="006B3AE0">
      <w:pPr>
        <w:jc w:val="both"/>
      </w:pPr>
    </w:p>
    <w:p w14:paraId="5EA0298E" w14:textId="77777777" w:rsidR="00E35BE5" w:rsidRDefault="00E35BE5" w:rsidP="006B3AE0">
      <w:pPr>
        <w:jc w:val="both"/>
      </w:pPr>
    </w:p>
    <w:p w14:paraId="6E531995" w14:textId="1D996563" w:rsidR="00065C7D" w:rsidRPr="00E35BE5" w:rsidRDefault="00E35BE5" w:rsidP="00E35BE5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E35BE5">
        <w:rPr>
          <w:b/>
          <w:bCs/>
          <w:sz w:val="28"/>
          <w:szCs w:val="28"/>
        </w:rPr>
        <w:t>Prikaz ostvarenog viška proračuna u izvještajnom razdoblju</w:t>
      </w:r>
    </w:p>
    <w:p w14:paraId="556CDBBA" w14:textId="77777777" w:rsidR="00E35BE5" w:rsidRDefault="00E35BE5" w:rsidP="00E35BE5">
      <w:pPr>
        <w:jc w:val="both"/>
      </w:pPr>
    </w:p>
    <w:p w14:paraId="39EB1304" w14:textId="3B674C71" w:rsidR="00E35BE5" w:rsidRDefault="00E35BE5" w:rsidP="00E35BE5">
      <w:pPr>
        <w:jc w:val="both"/>
      </w:pPr>
      <w:r>
        <w:t xml:space="preserve">U izvještajnom razdoblju ostvareni su ukupni prihodi od </w:t>
      </w:r>
      <w:r w:rsidR="00492EB1">
        <w:t>1.603.860,77</w:t>
      </w:r>
      <w:r>
        <w:t xml:space="preserve"> eura što u odnosu na tekući plan za 202</w:t>
      </w:r>
      <w:r w:rsidR="00492EB1">
        <w:t>4</w:t>
      </w:r>
      <w:r>
        <w:t xml:space="preserve">. godinu predstavlja izvršenje od </w:t>
      </w:r>
      <w:r w:rsidR="00492EB1">
        <w:t>92,40</w:t>
      </w:r>
      <w:r>
        <w:t xml:space="preserve"> %. U odnosu na isto razdoblje 2023. godine ukupni prihodi bilježe povećanje od </w:t>
      </w:r>
      <w:r w:rsidR="00492EB1">
        <w:t>5,18</w:t>
      </w:r>
      <w:r>
        <w:t>%.</w:t>
      </w:r>
    </w:p>
    <w:p w14:paraId="0A454431" w14:textId="77777777" w:rsidR="00E35BE5" w:rsidRDefault="00E35BE5" w:rsidP="00E35BE5">
      <w:pPr>
        <w:jc w:val="both"/>
      </w:pPr>
    </w:p>
    <w:p w14:paraId="1E55C712" w14:textId="74127D05" w:rsidR="00E35BE5" w:rsidRDefault="00E35BE5" w:rsidP="00E35BE5">
      <w:pPr>
        <w:jc w:val="both"/>
      </w:pPr>
      <w:r>
        <w:t xml:space="preserve">U izvještajnom razdoblju ukupni rashodi ostvareni su u iznosu od </w:t>
      </w:r>
      <w:r w:rsidR="00492EB1">
        <w:t>1.651.682,55</w:t>
      </w:r>
      <w:r>
        <w:t xml:space="preserve"> eura što u odnosu na tekući plan za 202</w:t>
      </w:r>
      <w:r w:rsidR="00492EB1">
        <w:t>4</w:t>
      </w:r>
      <w:r>
        <w:t xml:space="preserve">. godinu predstavlja izvršenje od </w:t>
      </w:r>
      <w:r w:rsidR="00492EB1">
        <w:t>83,79</w:t>
      </w:r>
      <w:r>
        <w:t>%. U odnosu na isto razdoblje 202</w:t>
      </w:r>
      <w:r w:rsidR="00492EB1">
        <w:t>3</w:t>
      </w:r>
      <w:r>
        <w:t xml:space="preserve">. godine ukupni rashodi bilježe povećanje od </w:t>
      </w:r>
      <w:r w:rsidR="00492EB1">
        <w:t>41,14</w:t>
      </w:r>
      <w:r>
        <w:t>%.</w:t>
      </w:r>
    </w:p>
    <w:p w14:paraId="5BC2CB03" w14:textId="77777777" w:rsidR="00E35BE5" w:rsidRDefault="00E35BE5" w:rsidP="00E35BE5">
      <w:pPr>
        <w:jc w:val="both"/>
      </w:pPr>
    </w:p>
    <w:p w14:paraId="5AF32B3F" w14:textId="2F9D88AC" w:rsidR="00E35BE5" w:rsidRDefault="00E35BE5" w:rsidP="00E35BE5">
      <w:pPr>
        <w:jc w:val="both"/>
      </w:pPr>
      <w:r>
        <w:t xml:space="preserve">Iz navedenog proizlazi razlika između ostvarenih ukupnih prihoda i rashoda, odnosno </w:t>
      </w:r>
      <w:r w:rsidR="00492EB1">
        <w:t>manjak</w:t>
      </w:r>
      <w:r>
        <w:t xml:space="preserve"> prihoda Proračuna Općine Žakanje ostvaren u razdoblju I. – XII. 202</w:t>
      </w:r>
      <w:r w:rsidR="00492EB1">
        <w:t>4</w:t>
      </w:r>
      <w:r>
        <w:t xml:space="preserve">. godine u iznosu od </w:t>
      </w:r>
      <w:r w:rsidR="00492EB1">
        <w:t>-47.821,78</w:t>
      </w:r>
      <w:r>
        <w:t xml:space="preserve"> eura.</w:t>
      </w:r>
    </w:p>
    <w:p w14:paraId="3DCF0513" w14:textId="77777777" w:rsidR="00E35BE5" w:rsidRDefault="00E35BE5" w:rsidP="00E35BE5">
      <w:pPr>
        <w:jc w:val="both"/>
      </w:pPr>
    </w:p>
    <w:p w14:paraId="4A02870A" w14:textId="43969617" w:rsidR="00E35BE5" w:rsidRDefault="00492EB1" w:rsidP="00E35BE5">
      <w:pPr>
        <w:jc w:val="both"/>
      </w:pPr>
      <w:r>
        <w:t>Primici od financijske imovine i zaduživanja izvršeni su u iznosu od 140.000,00 eura, a z</w:t>
      </w:r>
      <w:r w:rsidR="00E35BE5">
        <w:t xml:space="preserve">a otplatu zajma realiziran je izdatak u iznosu od </w:t>
      </w:r>
      <w:r>
        <w:t>182.192,92</w:t>
      </w:r>
      <w:r w:rsidR="00E35BE5">
        <w:t xml:space="preserve"> eura.</w:t>
      </w:r>
    </w:p>
    <w:p w14:paraId="5E035C01" w14:textId="77777777" w:rsidR="00E35BE5" w:rsidRDefault="00E35BE5" w:rsidP="00E35BE5">
      <w:pPr>
        <w:jc w:val="both"/>
      </w:pPr>
    </w:p>
    <w:p w14:paraId="58A237E8" w14:textId="0C8ABCE0" w:rsidR="00E35BE5" w:rsidRDefault="00E35BE5" w:rsidP="00E35BE5">
      <w:pPr>
        <w:jc w:val="both"/>
      </w:pPr>
      <w:r>
        <w:t xml:space="preserve">Preneseni </w:t>
      </w:r>
      <w:r w:rsidR="00492EB1">
        <w:t>višak</w:t>
      </w:r>
      <w:r>
        <w:t xml:space="preserve"> iz prethodne 202</w:t>
      </w:r>
      <w:r w:rsidR="00492EB1">
        <w:t>3</w:t>
      </w:r>
      <w:r>
        <w:t xml:space="preserve">. godine iznosi </w:t>
      </w:r>
      <w:r w:rsidR="00492EB1">
        <w:t>283.868,00</w:t>
      </w:r>
      <w:r>
        <w:t xml:space="preserve"> eura te je ukupni rezultat poslovanja na kraju izvještajnog razdoblja višak u iznosu od </w:t>
      </w:r>
      <w:r w:rsidR="00492EB1">
        <w:t>193.853,30</w:t>
      </w:r>
      <w:r>
        <w:t xml:space="preserve"> eura.</w:t>
      </w:r>
    </w:p>
    <w:p w14:paraId="262BE435" w14:textId="77777777" w:rsidR="005D280D" w:rsidRDefault="005D280D" w:rsidP="00E35BE5">
      <w:pPr>
        <w:jc w:val="both"/>
      </w:pPr>
    </w:p>
    <w:p w14:paraId="03031379" w14:textId="77777777" w:rsidR="005D280D" w:rsidRDefault="005D280D" w:rsidP="00E35BE5">
      <w:pPr>
        <w:jc w:val="both"/>
      </w:pPr>
    </w:p>
    <w:p w14:paraId="58993D69" w14:textId="77777777" w:rsidR="005D280D" w:rsidRDefault="005D280D" w:rsidP="00E35BE5">
      <w:pPr>
        <w:jc w:val="both"/>
      </w:pPr>
    </w:p>
    <w:p w14:paraId="6A935E1E" w14:textId="71638EF7" w:rsidR="005D280D" w:rsidRPr="005D280D" w:rsidRDefault="005D280D" w:rsidP="005D280D">
      <w:pPr>
        <w:pStyle w:val="Odlomakpopisa"/>
        <w:numPr>
          <w:ilvl w:val="1"/>
          <w:numId w:val="51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POSEBNOG DIJELA PRORAČUNA</w:t>
      </w:r>
    </w:p>
    <w:p w14:paraId="55AA6D29" w14:textId="77777777" w:rsidR="00065C7D" w:rsidRDefault="00065C7D" w:rsidP="006B3AE0">
      <w:pPr>
        <w:jc w:val="both"/>
      </w:pPr>
    </w:p>
    <w:p w14:paraId="4F6499FD" w14:textId="77777777" w:rsidR="00F3122E" w:rsidRPr="00F3122E" w:rsidRDefault="00F3122E" w:rsidP="00F3122E">
      <w:pPr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1001: REDOVNA DJELATNOST OPĆINSKOG VIJEĆA I UREDA NAČELNIKA</w:t>
      </w:r>
    </w:p>
    <w:p w14:paraId="65D08039" w14:textId="55FF87C3" w:rsidR="00F3122E" w:rsidRPr="00834707" w:rsidRDefault="00F3122E" w:rsidP="00F3122E">
      <w:pPr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 xml:space="preserve">Realizirani rashodi iznose </w:t>
      </w:r>
      <w:r w:rsidR="00834707">
        <w:rPr>
          <w:rFonts w:eastAsia="Times New Roman"/>
          <w:bCs/>
          <w:lang w:eastAsia="hr-HR"/>
        </w:rPr>
        <w:t>16.183,07 eura, a p</w:t>
      </w:r>
      <w:r w:rsidRPr="00F3122E">
        <w:rPr>
          <w:rFonts w:eastAsia="Times New Roman"/>
          <w:lang w:eastAsia="hr-HR"/>
        </w:rPr>
        <w:t xml:space="preserve">rogram obuhvaća aktivnosti: </w:t>
      </w:r>
    </w:p>
    <w:p w14:paraId="0AD402B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A100101 Poslovanje općinskog vijeća</w:t>
      </w:r>
      <w:r w:rsidRPr="00F3122E">
        <w:rPr>
          <w:rFonts w:eastAsia="Times New Roman"/>
          <w:lang w:eastAsia="hr-HR"/>
        </w:rPr>
        <w:t>- naknade članovima Općinskog vijeća za sudjelovanje na sjednicama koje se obračunavaju i isplaćuju sukladno Odluci o utvrđivanju visine naknade članovima Općinskog vijeća Općine Žakanje.</w:t>
      </w:r>
    </w:p>
    <w:p w14:paraId="027A0C6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A100102 Poslovanje ureda načelnika</w:t>
      </w:r>
      <w:r w:rsidRPr="00F3122E">
        <w:rPr>
          <w:rFonts w:eastAsia="Times New Roman"/>
          <w:lang w:eastAsia="hr-HR"/>
        </w:rPr>
        <w:t>- rashodi za naknade Općinskog načelnika koja se obračunava i isplaćuje sukladno Odluci o utvrđivanju visine osnovice i koeficijenata za obračun plaće odnosno naknade načelnika Općine Žakanje.</w:t>
      </w:r>
    </w:p>
    <w:p w14:paraId="1F3B0CB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A100104 Izbori- rashodi za provedbu izbora- </w:t>
      </w:r>
      <w:r w:rsidRPr="00F3122E">
        <w:rPr>
          <w:rFonts w:eastAsia="Times New Roman"/>
          <w:lang w:eastAsia="hr-HR"/>
        </w:rPr>
        <w:t>rashodi potrebni za provedbu izbora (naknade članovima Izbornog povjerenstva, Naknade članovima biračkih odbora).</w:t>
      </w:r>
    </w:p>
    <w:p w14:paraId="3764540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A100105 Donacije političkim strankama</w:t>
      </w:r>
      <w:r w:rsidRPr="00F3122E">
        <w:rPr>
          <w:rFonts w:eastAsia="Times New Roman"/>
          <w:lang w:eastAsia="hr-HR"/>
        </w:rPr>
        <w:t>- rashodi koji se isplaćuju sukladno Odluci o raspoređivanju sredstava Proračuna Općine Žakanje  za redovito godišnje  financiranje političkih stranaka i nezavisnih vijećnika zastupljenih u tekućem sazivu Općinskog vijeća Općine Žakanje.</w:t>
      </w:r>
    </w:p>
    <w:p w14:paraId="299BD829" w14:textId="77777777" w:rsidR="00F3122E" w:rsidRDefault="00F3122E" w:rsidP="00F3122E">
      <w:pPr>
        <w:jc w:val="both"/>
        <w:rPr>
          <w:rFonts w:eastAsia="Times New Roman"/>
          <w:lang w:eastAsia="hr-HR"/>
        </w:rPr>
      </w:pPr>
    </w:p>
    <w:p w14:paraId="1EF959B5" w14:textId="0EE95CDA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5EF3263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11. Digitalna tranzicija društva i gospodarstva              </w:t>
      </w:r>
    </w:p>
    <w:p w14:paraId="310D949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3. Učinkovito i djelotvorno pravosuđe, javna uprava i upravljanje državnom imovinom</w:t>
      </w:r>
    </w:p>
    <w:p w14:paraId="710A872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BEFA74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Pokazatelji rezultata: broj održanih sjednica Općinskog vijeća Općine Žakanje, kontinuirani obračun i isplata naknade općinskom načelniku, provedba izbora, te usmjeravanje sredstava za rad političkih stranaka i nezavisnih vijećnika sukladno Zakonu. </w:t>
      </w:r>
    </w:p>
    <w:p w14:paraId="06575907" w14:textId="77777777" w:rsidR="00F3122E" w:rsidRDefault="00F3122E" w:rsidP="00F3122E">
      <w:pPr>
        <w:jc w:val="both"/>
        <w:rPr>
          <w:rFonts w:eastAsia="Times New Roman"/>
          <w:lang w:eastAsia="hr-HR"/>
        </w:rPr>
      </w:pPr>
    </w:p>
    <w:p w14:paraId="756B2524" w14:textId="77777777" w:rsidR="00834707" w:rsidRDefault="00834707" w:rsidP="00F3122E">
      <w:pPr>
        <w:jc w:val="both"/>
        <w:rPr>
          <w:rFonts w:eastAsia="Times New Roman"/>
          <w:lang w:eastAsia="hr-HR"/>
        </w:rPr>
      </w:pPr>
    </w:p>
    <w:p w14:paraId="1124461E" w14:textId="77777777" w:rsidR="00834707" w:rsidRPr="00F3122E" w:rsidRDefault="00834707" w:rsidP="00F3122E">
      <w:pPr>
        <w:jc w:val="both"/>
        <w:rPr>
          <w:rFonts w:eastAsia="Times New Roman"/>
          <w:lang w:eastAsia="hr-HR"/>
        </w:rPr>
      </w:pPr>
    </w:p>
    <w:p w14:paraId="5FFF0BBA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lastRenderedPageBreak/>
        <w:t>Program 1002: JAVNA UPRAVA I ADMINISTRACIJA</w:t>
      </w:r>
    </w:p>
    <w:p w14:paraId="0D3BD3AC" w14:textId="45BB3BE1" w:rsidR="004202D8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lang w:eastAsia="hr-HR"/>
        </w:rPr>
        <w:t xml:space="preserve">Realizirani rashodi iznose </w:t>
      </w:r>
      <w:r w:rsidR="00391478">
        <w:rPr>
          <w:rFonts w:eastAsia="Times New Roman"/>
          <w:lang w:eastAsia="hr-HR"/>
        </w:rPr>
        <w:t>217.609,77</w:t>
      </w:r>
      <w:r w:rsidRPr="004202D8">
        <w:rPr>
          <w:rFonts w:eastAsia="Times New Roman"/>
          <w:lang w:eastAsia="hr-HR"/>
        </w:rPr>
        <w:t xml:space="preserve"> eura</w:t>
      </w:r>
      <w:r w:rsidR="00391478">
        <w:rPr>
          <w:rFonts w:eastAsia="Times New Roman"/>
          <w:lang w:eastAsia="hr-HR"/>
        </w:rPr>
        <w:t>.</w:t>
      </w:r>
    </w:p>
    <w:p w14:paraId="74BCB38D" w14:textId="101192DD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aktivnosti:</w:t>
      </w:r>
    </w:p>
    <w:p w14:paraId="06412907" w14:textId="5FD5CD45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A100201 Rashodi za zaposlene</w:t>
      </w:r>
      <w:r w:rsidRPr="00F3122E">
        <w:rPr>
          <w:rFonts w:eastAsia="Times New Roman"/>
          <w:lang w:eastAsia="hr-HR"/>
        </w:rPr>
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</w:r>
    </w:p>
    <w:p w14:paraId="0CCFAE50" w14:textId="47DE1491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A100202 Nabava sredstava, proizvoda i usluga za rad uprave</w:t>
      </w:r>
      <w:r w:rsidRPr="00F3122E">
        <w:rPr>
          <w:rFonts w:eastAsia="Times New Roman"/>
          <w:lang w:eastAsia="hr-HR"/>
        </w:rPr>
        <w:t xml:space="preserve">- rashodi potrebni za tekuće poslovanje Općine Žakanje, a odnose se na: uredski materijal, literatura, </w:t>
      </w:r>
      <w:r w:rsidR="00391478">
        <w:rPr>
          <w:rFonts w:eastAsia="Times New Roman"/>
          <w:lang w:eastAsia="hr-HR"/>
        </w:rPr>
        <w:t>m</w:t>
      </w:r>
      <w:r w:rsidRPr="00F3122E">
        <w:rPr>
          <w:rFonts w:eastAsia="Times New Roman"/>
          <w:lang w:eastAsia="hr-HR"/>
        </w:rPr>
        <w:t xml:space="preserve">aterijal i sredstva za čišćenje i održavanje, </w:t>
      </w:r>
      <w:r w:rsidR="00391478" w:rsidRPr="00F3122E">
        <w:rPr>
          <w:rFonts w:eastAsia="Times New Roman"/>
          <w:lang w:eastAsia="hr-HR"/>
        </w:rPr>
        <w:t>službena, radna i zaštitna odjeća i obuća</w:t>
      </w:r>
      <w:r w:rsidR="00391478">
        <w:rPr>
          <w:rFonts w:eastAsia="Times New Roman"/>
          <w:lang w:eastAsia="hr-HR"/>
        </w:rPr>
        <w:t>,</w:t>
      </w:r>
      <w:r w:rsidR="00391478" w:rsidRPr="00F3122E">
        <w:rPr>
          <w:rFonts w:eastAsia="Times New Roman"/>
          <w:lang w:eastAsia="hr-HR"/>
        </w:rPr>
        <w:t xml:space="preserve"> </w:t>
      </w:r>
      <w:r w:rsidRPr="00F3122E">
        <w:rPr>
          <w:rFonts w:eastAsia="Times New Roman"/>
          <w:lang w:eastAsia="hr-HR"/>
        </w:rPr>
        <w:t xml:space="preserve">električna energija, plin, </w:t>
      </w:r>
      <w:r w:rsidR="00391478" w:rsidRPr="00F3122E">
        <w:rPr>
          <w:rFonts w:eastAsia="Times New Roman"/>
          <w:lang w:eastAsia="hr-HR"/>
        </w:rPr>
        <w:t>usluge telefona</w:t>
      </w:r>
      <w:r w:rsidR="00391478">
        <w:rPr>
          <w:rFonts w:eastAsia="Times New Roman"/>
          <w:lang w:eastAsia="hr-HR"/>
        </w:rPr>
        <w:t>,</w:t>
      </w:r>
      <w:r w:rsidR="00391478" w:rsidRPr="00F3122E">
        <w:rPr>
          <w:rFonts w:eastAsia="Times New Roman"/>
          <w:lang w:eastAsia="hr-HR"/>
        </w:rPr>
        <w:t xml:space="preserve"> </w:t>
      </w:r>
      <w:r w:rsidR="00391478" w:rsidRPr="00F3122E">
        <w:rPr>
          <w:rFonts w:eastAsia="Times New Roman"/>
          <w:lang w:eastAsia="hr-HR"/>
        </w:rPr>
        <w:t>poštarina</w:t>
      </w:r>
      <w:r w:rsidR="00391478">
        <w:rPr>
          <w:rFonts w:eastAsia="Times New Roman"/>
          <w:lang w:eastAsia="hr-HR"/>
        </w:rPr>
        <w:t>,</w:t>
      </w:r>
      <w:r w:rsidR="00391478" w:rsidRPr="00F3122E">
        <w:rPr>
          <w:rFonts w:eastAsia="Times New Roman"/>
          <w:lang w:eastAsia="hr-HR"/>
        </w:rPr>
        <w:t xml:space="preserve"> </w:t>
      </w:r>
      <w:r w:rsidRPr="00F3122E">
        <w:rPr>
          <w:rFonts w:eastAsia="Times New Roman"/>
          <w:lang w:eastAsia="hr-HR"/>
        </w:rPr>
        <w:t xml:space="preserve">opskrba vodom, iznošenje i odvoz smeća, </w:t>
      </w:r>
      <w:r w:rsidR="00391478" w:rsidRPr="00F3122E">
        <w:rPr>
          <w:rFonts w:eastAsia="Times New Roman"/>
          <w:lang w:eastAsia="hr-HR"/>
        </w:rPr>
        <w:t>ugovori o djelu</w:t>
      </w:r>
      <w:r w:rsidR="00391478">
        <w:rPr>
          <w:rFonts w:eastAsia="Times New Roman"/>
          <w:lang w:eastAsia="hr-HR"/>
        </w:rPr>
        <w:t xml:space="preserve">, </w:t>
      </w:r>
      <w:r w:rsidR="00391478" w:rsidRPr="00F3122E">
        <w:rPr>
          <w:rFonts w:eastAsia="Times New Roman"/>
          <w:lang w:eastAsia="hr-HR"/>
        </w:rPr>
        <w:t>ostale računalne usluge</w:t>
      </w:r>
      <w:r w:rsidRPr="00F3122E">
        <w:rPr>
          <w:rFonts w:eastAsia="Times New Roman"/>
          <w:lang w:eastAsia="hr-HR"/>
        </w:rPr>
        <w:t xml:space="preserve">, ostale nespomenute usluge, </w:t>
      </w:r>
      <w:r w:rsidR="00391478" w:rsidRPr="00F3122E">
        <w:rPr>
          <w:rFonts w:eastAsia="Times New Roman"/>
          <w:lang w:eastAsia="hr-HR"/>
        </w:rPr>
        <w:t>pričuva</w:t>
      </w:r>
      <w:r w:rsidR="00391478">
        <w:rPr>
          <w:rFonts w:eastAsia="Times New Roman"/>
          <w:lang w:eastAsia="hr-HR"/>
        </w:rPr>
        <w:t>,</w:t>
      </w:r>
      <w:r w:rsidR="00391478" w:rsidRPr="00F3122E">
        <w:rPr>
          <w:rFonts w:eastAsia="Times New Roman"/>
          <w:lang w:eastAsia="hr-HR"/>
        </w:rPr>
        <w:t xml:space="preserve"> </w:t>
      </w:r>
      <w:r w:rsidRPr="00F3122E">
        <w:rPr>
          <w:rFonts w:eastAsia="Times New Roman"/>
          <w:lang w:eastAsia="hr-HR"/>
        </w:rPr>
        <w:t xml:space="preserve">reprezentacija, </w:t>
      </w:r>
      <w:r w:rsidR="00391478" w:rsidRPr="00F3122E">
        <w:rPr>
          <w:rFonts w:eastAsia="Times New Roman"/>
          <w:lang w:eastAsia="hr-HR"/>
        </w:rPr>
        <w:t>ostali nespomenuti rashodi poslovanja</w:t>
      </w:r>
      <w:r w:rsidR="00391478">
        <w:rPr>
          <w:rFonts w:eastAsia="Times New Roman"/>
          <w:lang w:eastAsia="hr-HR"/>
        </w:rPr>
        <w:t>,</w:t>
      </w:r>
      <w:r w:rsidR="00391478" w:rsidRPr="00F3122E">
        <w:rPr>
          <w:rFonts w:eastAsia="Times New Roman"/>
          <w:lang w:eastAsia="hr-HR"/>
        </w:rPr>
        <w:t xml:space="preserve"> </w:t>
      </w:r>
      <w:r w:rsidRPr="00F3122E">
        <w:rPr>
          <w:rFonts w:eastAsia="Times New Roman"/>
          <w:lang w:eastAsia="hr-HR"/>
        </w:rPr>
        <w:t>tuzemne članarine, javnobilježničke pristojbe i usluge banaka.</w:t>
      </w:r>
    </w:p>
    <w:p w14:paraId="159A1B93" w14:textId="3BB613CC" w:rsidR="004202D8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b/>
          <w:bCs/>
          <w:lang w:eastAsia="hr-HR"/>
        </w:rPr>
        <w:t>A100203 Opskrba toplinskom energijom-</w:t>
      </w:r>
      <w:r>
        <w:rPr>
          <w:rFonts w:eastAsia="Times New Roman"/>
          <w:lang w:eastAsia="hr-HR"/>
        </w:rPr>
        <w:t xml:space="preserve"> rashodi koji se odnose na izvršenje usluge opskrbe toplinskom energijom a odnose se na: nabavu loživog ulja, </w:t>
      </w:r>
      <w:r w:rsidR="00391478">
        <w:rPr>
          <w:rFonts w:eastAsia="Times New Roman"/>
          <w:lang w:eastAsia="hr-HR"/>
        </w:rPr>
        <w:t xml:space="preserve">električnu energiju, </w:t>
      </w:r>
      <w:r>
        <w:rPr>
          <w:rFonts w:eastAsia="Times New Roman"/>
          <w:lang w:eastAsia="hr-HR"/>
        </w:rPr>
        <w:t>materijal i usluge za tekuće i investicijsko održavanje, te dimnjačarske usluge.</w:t>
      </w:r>
    </w:p>
    <w:p w14:paraId="0E65D53F" w14:textId="58177E91" w:rsidR="004202D8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b/>
          <w:bCs/>
          <w:lang w:eastAsia="hr-HR"/>
        </w:rPr>
        <w:t>A100205 Održavanje automobila</w:t>
      </w:r>
      <w:r>
        <w:rPr>
          <w:rFonts w:eastAsia="Times New Roman"/>
          <w:lang w:eastAsia="hr-HR"/>
        </w:rPr>
        <w:t xml:space="preserve"> – rashodi koji se odnose na održavanje voznog parka a obuhvaćaju: nabavu goriva, materijal i usluge tekućeg i investicijskog održavanja, usluge pri registraciji vozila te premije osiguranja. </w:t>
      </w:r>
    </w:p>
    <w:p w14:paraId="58D68AD9" w14:textId="2E338C32" w:rsidR="004202D8" w:rsidRPr="00F3122E" w:rsidRDefault="004202D8" w:rsidP="004202D8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K100203 Opremanje javne uprave i administracije</w:t>
      </w:r>
      <w:r w:rsidRPr="00F3122E">
        <w:rPr>
          <w:rFonts w:eastAsia="Times New Roman"/>
          <w:lang w:eastAsia="hr-HR"/>
        </w:rPr>
        <w:t>- rashodi koji se odnose na nabav</w:t>
      </w:r>
      <w:r>
        <w:rPr>
          <w:rFonts w:eastAsia="Times New Roman"/>
          <w:lang w:eastAsia="hr-HR"/>
        </w:rPr>
        <w:t xml:space="preserve">u </w:t>
      </w:r>
      <w:r w:rsidRPr="00F3122E">
        <w:rPr>
          <w:rFonts w:eastAsia="Times New Roman"/>
          <w:lang w:eastAsia="hr-HR"/>
        </w:rPr>
        <w:t>uredsk</w:t>
      </w:r>
      <w:r>
        <w:rPr>
          <w:rFonts w:eastAsia="Times New Roman"/>
          <w:lang w:eastAsia="hr-HR"/>
        </w:rPr>
        <w:t>e</w:t>
      </w:r>
      <w:r w:rsidRPr="00F3122E">
        <w:rPr>
          <w:rFonts w:eastAsia="Times New Roman"/>
          <w:lang w:eastAsia="hr-HR"/>
        </w:rPr>
        <w:t xml:space="preserve"> oprem</w:t>
      </w:r>
      <w:r>
        <w:rPr>
          <w:rFonts w:eastAsia="Times New Roman"/>
          <w:lang w:eastAsia="hr-HR"/>
        </w:rPr>
        <w:t>e i</w:t>
      </w:r>
      <w:r w:rsidRPr="00F3122E">
        <w:rPr>
          <w:rFonts w:eastAsia="Times New Roman"/>
          <w:lang w:eastAsia="hr-HR"/>
        </w:rPr>
        <w:t xml:space="preserve"> ulaganja u računalne programe</w:t>
      </w:r>
      <w:r>
        <w:rPr>
          <w:rFonts w:eastAsia="Times New Roman"/>
          <w:lang w:eastAsia="hr-HR"/>
        </w:rPr>
        <w:t>.</w:t>
      </w:r>
    </w:p>
    <w:p w14:paraId="077A4181" w14:textId="77777777" w:rsidR="004202D8" w:rsidRPr="00F3122E" w:rsidRDefault="004202D8" w:rsidP="00F3122E">
      <w:pPr>
        <w:jc w:val="both"/>
        <w:rPr>
          <w:rFonts w:eastAsia="Times New Roman"/>
          <w:lang w:eastAsia="hr-HR"/>
        </w:rPr>
      </w:pPr>
    </w:p>
    <w:p w14:paraId="36B5CF0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77D4490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11. Digitalna tranzicija društva i gospodarstva               </w:t>
      </w:r>
    </w:p>
    <w:p w14:paraId="2602C40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3. Učinkovito i djelotvorno pravosuđe, javna uprava i upravljanje državnom imovinom</w:t>
      </w:r>
    </w:p>
    <w:p w14:paraId="5326E76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6894B3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</w:t>
      </w:r>
    </w:p>
    <w:p w14:paraId="2C17582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Kontinuirani obračun i isplata plaća i drugih materijalnih prava službenika i namještenika JUO Žakanje</w:t>
      </w:r>
    </w:p>
    <w:p w14:paraId="50E233CA" w14:textId="50AC7F99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Optimizacija i  digitalizacija usluga koje pruža Općina Žakanje</w:t>
      </w:r>
    </w:p>
    <w:p w14:paraId="10E9A15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DDFD2C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EA641BC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1003 PROGRAM ODRŽAVANJA KOMUNALNE INFRASTRUKTURE</w:t>
      </w:r>
    </w:p>
    <w:p w14:paraId="310AC9D9" w14:textId="33144329" w:rsidR="00F3122E" w:rsidRPr="00F3122E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lang w:eastAsia="hr-HR"/>
        </w:rPr>
        <w:t xml:space="preserve">Realizirani rashodi iznose </w:t>
      </w:r>
      <w:r w:rsidR="00B85506">
        <w:rPr>
          <w:rFonts w:eastAsia="Times New Roman"/>
          <w:lang w:eastAsia="hr-HR"/>
        </w:rPr>
        <w:t>94.345,09</w:t>
      </w:r>
      <w:r w:rsidRPr="004202D8">
        <w:rPr>
          <w:rFonts w:eastAsia="Times New Roman"/>
          <w:lang w:eastAsia="hr-HR"/>
        </w:rPr>
        <w:t xml:space="preserve"> eura</w:t>
      </w:r>
      <w:r w:rsidR="00B85506">
        <w:rPr>
          <w:rFonts w:eastAsia="Times New Roman"/>
          <w:lang w:eastAsia="hr-HR"/>
        </w:rPr>
        <w:t>.</w:t>
      </w:r>
    </w:p>
    <w:p w14:paraId="24BD774E" w14:textId="3F8E0A22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aktivnosti: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32"/>
        <w:gridCol w:w="6"/>
        <w:gridCol w:w="4002"/>
        <w:gridCol w:w="1314"/>
        <w:gridCol w:w="1839"/>
      </w:tblGrid>
      <w:tr w:rsidR="00B85506" w:rsidRPr="00B85506" w14:paraId="35C486DF" w14:textId="77777777" w:rsidTr="00B85506">
        <w:tc>
          <w:tcPr>
            <w:tcW w:w="2450" w:type="dxa"/>
            <w:gridSpan w:val="2"/>
            <w:shd w:val="clear" w:color="auto" w:fill="D9D9D9"/>
            <w:vAlign w:val="center"/>
          </w:tcPr>
          <w:p w14:paraId="066634E4" w14:textId="77777777" w:rsidR="00B85506" w:rsidRPr="00B85506" w:rsidRDefault="00B85506" w:rsidP="00B85506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A100301- Održavanje javne rasvjete</w:t>
            </w:r>
          </w:p>
        </w:tc>
        <w:tc>
          <w:tcPr>
            <w:tcW w:w="7161" w:type="dxa"/>
            <w:gridSpan w:val="4"/>
            <w:shd w:val="clear" w:color="auto" w:fill="D9D9D9"/>
            <w:vAlign w:val="center"/>
          </w:tcPr>
          <w:p w14:paraId="1A07BC03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bCs/>
                <w:i/>
                <w:iCs/>
                <w:lang w:eastAsia="zh-CN"/>
              </w:rPr>
            </w:pPr>
            <w:r w:rsidRPr="00B85506">
              <w:rPr>
                <w:rFonts w:eastAsia="Times New Roman"/>
                <w:bCs/>
                <w:i/>
                <w:iCs/>
                <w:lang w:eastAsia="zh-CN"/>
              </w:rPr>
              <w:t>Upravljanje i održavanje instalacija javne rasvjete, uključujući podmirivanje troškova električne energije</w:t>
            </w:r>
          </w:p>
        </w:tc>
      </w:tr>
      <w:tr w:rsidR="00B85506" w:rsidRPr="00B85506" w14:paraId="46B22B13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4F76F34D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Podmirenje troškova električne energije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160A618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10.000,00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D0A763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7.798,43</w:t>
            </w:r>
          </w:p>
        </w:tc>
      </w:tr>
      <w:tr w:rsidR="00B85506" w:rsidRPr="00B85506" w14:paraId="2D016CD4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3C2B54E4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Zamjena postojećih ili postava novih stupova i svjetiljki javne rasvjete na mjestima dotrajalih ili oštećenih, zamjena postojećih te postava novih žarulja temeljem prijava građana te redovnim obilaskom terena, ostale usluge tekućeg i investicijskog održavanja javne rasvjete, postavljanje i skidanje dekorativne rasvjete za vrijeme božićnih i novogodišnjih blagdana te dekorativno ukrašavanje za vrijeme ostalih blagdana i obilježavanja.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5647243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12.000,00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806076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11.787,74</w:t>
            </w:r>
          </w:p>
        </w:tc>
      </w:tr>
      <w:tr w:rsidR="00B85506" w:rsidRPr="00B85506" w14:paraId="4549E2C3" w14:textId="77777777" w:rsidTr="00B85506">
        <w:tc>
          <w:tcPr>
            <w:tcW w:w="6458" w:type="dxa"/>
            <w:gridSpan w:val="4"/>
            <w:shd w:val="clear" w:color="auto" w:fill="DEEAF6"/>
            <w:vAlign w:val="center"/>
          </w:tcPr>
          <w:p w14:paraId="2AB8D250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1314" w:type="dxa"/>
            <w:shd w:val="clear" w:color="auto" w:fill="DEEAF6"/>
            <w:vAlign w:val="center"/>
          </w:tcPr>
          <w:p w14:paraId="0F6923FA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22.000,00</w:t>
            </w:r>
          </w:p>
        </w:tc>
        <w:tc>
          <w:tcPr>
            <w:tcW w:w="1839" w:type="dxa"/>
            <w:shd w:val="clear" w:color="auto" w:fill="DEEAF6"/>
            <w:vAlign w:val="center"/>
          </w:tcPr>
          <w:p w14:paraId="4F95EA49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19.586,17</w:t>
            </w:r>
          </w:p>
        </w:tc>
      </w:tr>
      <w:tr w:rsidR="00B85506" w:rsidRPr="00B85506" w14:paraId="723BC605" w14:textId="77777777" w:rsidTr="00B85506">
        <w:tc>
          <w:tcPr>
            <w:tcW w:w="2450" w:type="dxa"/>
            <w:gridSpan w:val="2"/>
            <w:shd w:val="clear" w:color="auto" w:fill="D9D9D9"/>
            <w:vAlign w:val="center"/>
          </w:tcPr>
          <w:p w14:paraId="3E8D306D" w14:textId="77777777" w:rsidR="00B85506" w:rsidRPr="00B85506" w:rsidRDefault="00B85506" w:rsidP="00B85506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A100302- Održavanje nerazvrstanih cesta</w:t>
            </w:r>
          </w:p>
        </w:tc>
        <w:tc>
          <w:tcPr>
            <w:tcW w:w="7161" w:type="dxa"/>
            <w:gridSpan w:val="4"/>
            <w:shd w:val="clear" w:color="auto" w:fill="D9D9D9"/>
          </w:tcPr>
          <w:p w14:paraId="49879A6B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i/>
                <w:iCs/>
                <w:sz w:val="18"/>
                <w:szCs w:val="18"/>
                <w:lang w:eastAsia="zh-CN"/>
              </w:rPr>
            </w:pPr>
            <w:r w:rsidRPr="00B85506">
              <w:rPr>
                <w:rFonts w:eastAsia="Times New Roman"/>
                <w:i/>
                <w:iCs/>
                <w:lang w:eastAsia="zh-CN"/>
              </w:rPr>
              <w:t>Skup mjera i radnji za osiguranje sigurnog prometa na cestama, očuvanje temeljnih svojstava i poboljšanje prometnih, tehničkih i sigurnosnih značajki, zaštite od štetnog utjecaja cestovnog prometa, očuvanje okoliša i urednog izgleda.</w:t>
            </w:r>
          </w:p>
        </w:tc>
      </w:tr>
      <w:tr w:rsidR="00B85506" w:rsidRPr="00B85506" w14:paraId="40ED009D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7A28B522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Kameni i ostalog materijala za nasipavanje nerazvrstanih cesta i drugih prometnih površina, nabava soli za posipavanje cesta.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6B9DB5B" w14:textId="77777777" w:rsidR="00B85506" w:rsidRPr="00B85506" w:rsidRDefault="00B85506" w:rsidP="00B85506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20.000,00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20EB3B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14.688,61</w:t>
            </w:r>
          </w:p>
        </w:tc>
      </w:tr>
      <w:tr w:rsidR="00B85506" w:rsidRPr="00B85506" w14:paraId="4ADECE5D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5F3D5A21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Čišćenje i popravljanje lokalnih oštećenja ceste, dovoz i ugradnja kamenog materijala, profiliranje kamenih kolnika i sl.</w:t>
            </w:r>
          </w:p>
          <w:p w14:paraId="4FB78EAF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Razni nepredviđeni radovi koji se mogu pojaviti tijekom održavanja kao što je planiranje okolnog terena, iskop rovova, utovar i odvoz materijala, rad strojeva i sl.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FE9C297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30.000,00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5DAEDBA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25.275,45</w:t>
            </w:r>
          </w:p>
        </w:tc>
      </w:tr>
      <w:tr w:rsidR="00B85506" w:rsidRPr="00B85506" w14:paraId="5A98E77E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609F9ECC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lastRenderedPageBreak/>
              <w:t>Zimska služba koju obavljaju fizičke osobe prema ugovoru o djelu: Dežurstvo i otklanjanje snježnih padalina u svrhu osiguranja normalnog odvijanja prometa te posipanje prometnica agregatom i solju u slučaju potrebe, sukladno Operativnom planu zimske službe.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69BF038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600,00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5B74B5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597,26</w:t>
            </w:r>
          </w:p>
        </w:tc>
      </w:tr>
      <w:tr w:rsidR="00B85506" w:rsidRPr="00B85506" w14:paraId="3F9E3761" w14:textId="77777777" w:rsidTr="00B85506">
        <w:tc>
          <w:tcPr>
            <w:tcW w:w="6458" w:type="dxa"/>
            <w:gridSpan w:val="4"/>
            <w:shd w:val="clear" w:color="auto" w:fill="DEEAF6"/>
            <w:vAlign w:val="center"/>
          </w:tcPr>
          <w:p w14:paraId="36F5BF44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1314" w:type="dxa"/>
            <w:shd w:val="clear" w:color="auto" w:fill="DEEAF6"/>
            <w:vAlign w:val="center"/>
          </w:tcPr>
          <w:p w14:paraId="0CB75C2A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50.600,00</w:t>
            </w:r>
          </w:p>
        </w:tc>
        <w:tc>
          <w:tcPr>
            <w:tcW w:w="1839" w:type="dxa"/>
            <w:shd w:val="clear" w:color="auto" w:fill="DEEAF6"/>
            <w:vAlign w:val="center"/>
          </w:tcPr>
          <w:p w14:paraId="71575D2B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40.561,32</w:t>
            </w:r>
          </w:p>
        </w:tc>
      </w:tr>
      <w:tr w:rsidR="00B85506" w:rsidRPr="00B85506" w14:paraId="68B23A48" w14:textId="77777777" w:rsidTr="00B85506">
        <w:tc>
          <w:tcPr>
            <w:tcW w:w="2418" w:type="dxa"/>
            <w:shd w:val="clear" w:color="auto" w:fill="D9D9D9"/>
            <w:vAlign w:val="center"/>
          </w:tcPr>
          <w:p w14:paraId="33BF4859" w14:textId="77777777" w:rsidR="00B85506" w:rsidRPr="00B85506" w:rsidRDefault="00B85506" w:rsidP="00B85506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A100303- Održavanje groblja i mrtvačnice</w:t>
            </w:r>
          </w:p>
        </w:tc>
        <w:tc>
          <w:tcPr>
            <w:tcW w:w="7193" w:type="dxa"/>
            <w:gridSpan w:val="5"/>
            <w:shd w:val="clear" w:color="auto" w:fill="D9D9D9"/>
            <w:vAlign w:val="center"/>
          </w:tcPr>
          <w:p w14:paraId="4C475C71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85506">
              <w:rPr>
                <w:rFonts w:eastAsia="Times New Roman"/>
                <w:i/>
                <w:iCs/>
                <w:lang w:eastAsia="zh-CN"/>
              </w:rPr>
              <w:t>Održavanje prostora i zgrada za obavljanje ispraćaja i ukopa pokojnika, uređivanje puteva, zelenih i drugih površina unutar groblja, opskrba vodom te iznošenje i odvoz smeća</w:t>
            </w:r>
          </w:p>
        </w:tc>
      </w:tr>
      <w:tr w:rsidR="00B85506" w:rsidRPr="00B85506" w14:paraId="18D5CB69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1872D731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Materijal za tekuće i investicijsko održavanje groblja i mrtvačnica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8B63005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5CF2A7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8,05</w:t>
            </w:r>
          </w:p>
        </w:tc>
      </w:tr>
      <w:tr w:rsidR="00B85506" w:rsidRPr="00B85506" w14:paraId="7C230941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5CE92D58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Usluge tekućeg i investicijskog održavanja groblja i mrtvačnice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87D7DA1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1.000,00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498294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992,03</w:t>
            </w:r>
          </w:p>
        </w:tc>
      </w:tr>
      <w:tr w:rsidR="00B85506" w:rsidRPr="00B85506" w14:paraId="0F4548EC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67270A3C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Opskrba vodom – groblje </w:t>
            </w:r>
            <w:proofErr w:type="spellStart"/>
            <w:r w:rsidRPr="00B85506">
              <w:rPr>
                <w:rFonts w:eastAsia="Times New Roman"/>
                <w:lang w:eastAsia="zh-CN"/>
              </w:rPr>
              <w:t>Bubnjarci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, groblje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Pravutina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, mrtvačnica </w:t>
            </w:r>
            <w:proofErr w:type="spellStart"/>
            <w:r w:rsidRPr="00B85506">
              <w:rPr>
                <w:rFonts w:eastAsia="Times New Roman"/>
                <w:lang w:eastAsia="zh-CN"/>
              </w:rPr>
              <w:t>Zaluka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Lip., groblje Žakanje, mrtvačnica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Pravutina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,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FC07C55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800,00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6EAF3A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676,90</w:t>
            </w:r>
          </w:p>
        </w:tc>
      </w:tr>
      <w:tr w:rsidR="00B85506" w:rsidRPr="00B85506" w14:paraId="5059AF00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700B3B28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Iznošenje i odvoz smeća – groblje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Pravutina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, groblje </w:t>
            </w:r>
            <w:proofErr w:type="spellStart"/>
            <w:r w:rsidRPr="00B85506">
              <w:rPr>
                <w:rFonts w:eastAsia="Times New Roman"/>
                <w:lang w:eastAsia="zh-CN"/>
              </w:rPr>
              <w:t>Bubnjarci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i groblje Žakanje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9E95AEC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7.700,00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176F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7.584,40</w:t>
            </w:r>
          </w:p>
        </w:tc>
      </w:tr>
      <w:tr w:rsidR="00B85506" w:rsidRPr="00B85506" w14:paraId="68BBF034" w14:textId="77777777" w:rsidTr="00B85506">
        <w:tc>
          <w:tcPr>
            <w:tcW w:w="6458" w:type="dxa"/>
            <w:gridSpan w:val="4"/>
            <w:shd w:val="clear" w:color="auto" w:fill="DEEAF6"/>
            <w:vAlign w:val="center"/>
          </w:tcPr>
          <w:p w14:paraId="1B9B7D40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1314" w:type="dxa"/>
            <w:shd w:val="clear" w:color="auto" w:fill="DEEAF6"/>
            <w:vAlign w:val="center"/>
          </w:tcPr>
          <w:p w14:paraId="3720C975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9.600,00</w:t>
            </w:r>
          </w:p>
        </w:tc>
        <w:tc>
          <w:tcPr>
            <w:tcW w:w="1839" w:type="dxa"/>
            <w:shd w:val="clear" w:color="auto" w:fill="DEEAF6"/>
            <w:vAlign w:val="center"/>
          </w:tcPr>
          <w:p w14:paraId="7FDD52BC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9.261,38</w:t>
            </w:r>
          </w:p>
        </w:tc>
      </w:tr>
      <w:tr w:rsidR="00B85506" w:rsidRPr="00B85506" w14:paraId="3F2924F5" w14:textId="77777777" w:rsidTr="00B85506">
        <w:tc>
          <w:tcPr>
            <w:tcW w:w="2450" w:type="dxa"/>
            <w:gridSpan w:val="2"/>
            <w:shd w:val="clear" w:color="auto" w:fill="D9D9D9"/>
            <w:vAlign w:val="center"/>
          </w:tcPr>
          <w:p w14:paraId="0CFAE91D" w14:textId="77777777" w:rsidR="00B85506" w:rsidRPr="00B85506" w:rsidRDefault="00B85506" w:rsidP="00B85506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A100304- Održavanje građevina javne odvodnje oborinskih voda</w:t>
            </w:r>
          </w:p>
        </w:tc>
        <w:tc>
          <w:tcPr>
            <w:tcW w:w="7161" w:type="dxa"/>
            <w:gridSpan w:val="4"/>
            <w:shd w:val="clear" w:color="auto" w:fill="D9D9D9"/>
          </w:tcPr>
          <w:p w14:paraId="10CDB86F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85506">
              <w:rPr>
                <w:rFonts w:eastAsia="Times New Roman"/>
                <w:i/>
                <w:iCs/>
                <w:lang w:eastAsia="zh-CN"/>
              </w:rPr>
              <w:t xml:space="preserve">Omogućavanje odvodnje površinskih voda s kolnika, održavanje i čišćenje sustava i građevina za odvodnju, kontrolirana odvodnja ceste. Nabava cijevi za </w:t>
            </w:r>
            <w:proofErr w:type="spellStart"/>
            <w:r w:rsidRPr="00B85506">
              <w:rPr>
                <w:rFonts w:eastAsia="Times New Roman"/>
                <w:i/>
                <w:iCs/>
                <w:lang w:eastAsia="zh-CN"/>
              </w:rPr>
              <w:t>oborisnku</w:t>
            </w:r>
            <w:proofErr w:type="spellEnd"/>
            <w:r w:rsidRPr="00B85506">
              <w:rPr>
                <w:rFonts w:eastAsia="Times New Roman"/>
                <w:i/>
                <w:iCs/>
                <w:lang w:eastAsia="zh-CN"/>
              </w:rPr>
              <w:t xml:space="preserve"> odvodnju, slivničkih rešetki, rubnjaka, kanalica i sl.</w:t>
            </w:r>
          </w:p>
        </w:tc>
      </w:tr>
      <w:tr w:rsidR="00B85506" w:rsidRPr="00B85506" w14:paraId="0C5CE886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287BB268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Materijal za tekuće i investicijsko održavanje sustava odvodnje oborinskih voda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C780CBC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3.500,00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8D50AE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3.294,00</w:t>
            </w:r>
          </w:p>
        </w:tc>
      </w:tr>
      <w:tr w:rsidR="00B85506" w:rsidRPr="00B85506" w14:paraId="6A089E34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635110D4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Ostale usluge tekućeg i investicijskog održavanja – rješavanje odvodnje oborinskih voda u </w:t>
            </w:r>
            <w:proofErr w:type="spellStart"/>
            <w:r w:rsidRPr="00B85506">
              <w:rPr>
                <w:rFonts w:eastAsia="Times New Roman"/>
                <w:lang w:eastAsia="zh-CN"/>
              </w:rPr>
              <w:t>Zaluki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</w:t>
            </w:r>
            <w:proofErr w:type="spellStart"/>
            <w:r w:rsidRPr="00B85506">
              <w:rPr>
                <w:rFonts w:eastAsia="Times New Roman"/>
                <w:lang w:eastAsia="zh-CN"/>
              </w:rPr>
              <w:t>Lipničkoj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14:paraId="37FF7F0A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20.000,00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B97D4B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17.017,50</w:t>
            </w:r>
          </w:p>
        </w:tc>
      </w:tr>
      <w:tr w:rsidR="00B85506" w:rsidRPr="00B85506" w14:paraId="231FECFF" w14:textId="77777777" w:rsidTr="00B85506">
        <w:tc>
          <w:tcPr>
            <w:tcW w:w="6458" w:type="dxa"/>
            <w:gridSpan w:val="4"/>
            <w:shd w:val="clear" w:color="auto" w:fill="DEEAF6"/>
            <w:vAlign w:val="center"/>
          </w:tcPr>
          <w:p w14:paraId="67AA29AC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1314" w:type="dxa"/>
            <w:shd w:val="clear" w:color="auto" w:fill="DEEAF6"/>
            <w:vAlign w:val="center"/>
          </w:tcPr>
          <w:p w14:paraId="060DA433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23.500,00</w:t>
            </w:r>
          </w:p>
        </w:tc>
        <w:tc>
          <w:tcPr>
            <w:tcW w:w="1839" w:type="dxa"/>
            <w:shd w:val="clear" w:color="auto" w:fill="DEEAF6"/>
            <w:vAlign w:val="center"/>
          </w:tcPr>
          <w:p w14:paraId="5460DD8A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20.311,50</w:t>
            </w:r>
          </w:p>
        </w:tc>
      </w:tr>
      <w:tr w:rsidR="00B85506" w:rsidRPr="00B85506" w14:paraId="3CFCBCFD" w14:textId="77777777" w:rsidTr="00B85506">
        <w:tc>
          <w:tcPr>
            <w:tcW w:w="2456" w:type="dxa"/>
            <w:gridSpan w:val="3"/>
            <w:shd w:val="clear" w:color="auto" w:fill="D9D9D9"/>
            <w:vAlign w:val="center"/>
          </w:tcPr>
          <w:p w14:paraId="1AD3C1C3" w14:textId="77777777" w:rsidR="00B85506" w:rsidRPr="00B85506" w:rsidRDefault="00B85506" w:rsidP="00B85506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A100305- Održavanje javnih zelenih površina</w:t>
            </w:r>
          </w:p>
          <w:p w14:paraId="48BD287C" w14:textId="77777777" w:rsidR="00B85506" w:rsidRPr="00B85506" w:rsidRDefault="00B85506" w:rsidP="00B85506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155" w:type="dxa"/>
            <w:gridSpan w:val="3"/>
            <w:shd w:val="clear" w:color="auto" w:fill="D9D9D9"/>
            <w:vAlign w:val="center"/>
          </w:tcPr>
          <w:p w14:paraId="1BC7044D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85506">
              <w:rPr>
                <w:rFonts w:eastAsia="Times New Roman"/>
                <w:i/>
                <w:iCs/>
                <w:lang w:eastAsia="zh-CN"/>
              </w:rPr>
              <w:t>Košnja, orezivanje i sakupljanje biološkog otpada s javnih zelenih površina,</w:t>
            </w:r>
            <w:r w:rsidRPr="00B85506">
              <w:rPr>
                <w:rFonts w:eastAsia="Times New Roman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Pr="00B85506">
              <w:rPr>
                <w:rFonts w:eastAsia="Times New Roman"/>
                <w:i/>
                <w:iCs/>
                <w:lang w:eastAsia="zh-CN"/>
              </w:rPr>
              <w:t>čišćenje nogostupa i trga, Pražnjenje koševa za otpatke te njihovo zbrinjavanje, pražnjenje koševa za otpatke i njihovo zbrinjavanje, popravak postojećih te postavljanje novih koševa za otpatke, obnova, održavanje i njega drveća, ukrasnog grmlja i drugog bilja, održavanje klupica na javnim površinama, održavanje nadstrešnica na stajalištima te druge usluge i materijal potrebni za održavanje zelenih površina.</w:t>
            </w:r>
          </w:p>
        </w:tc>
      </w:tr>
      <w:tr w:rsidR="00B85506" w:rsidRPr="00B85506" w14:paraId="42A80169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46EB0688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Materijal i dijelovi za tekuće i investicijsko održavanje javnih površina (sadnice sezonskog svijeća, materijal za obnovu klupa, gorivo)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1667A54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700,00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6FCA13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423,28</w:t>
            </w:r>
          </w:p>
        </w:tc>
      </w:tr>
      <w:tr w:rsidR="00B85506" w:rsidRPr="00B85506" w14:paraId="448CA29D" w14:textId="77777777" w:rsidTr="00B85506">
        <w:tc>
          <w:tcPr>
            <w:tcW w:w="6458" w:type="dxa"/>
            <w:gridSpan w:val="4"/>
            <w:shd w:val="clear" w:color="auto" w:fill="auto"/>
            <w:vAlign w:val="center"/>
          </w:tcPr>
          <w:p w14:paraId="424AF010" w14:textId="77777777" w:rsidR="00B85506" w:rsidRPr="00B85506" w:rsidRDefault="00B85506" w:rsidP="00B85506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Usluge tekućeg i investicijskog održavanja javnih površina (košnja trave na javnim površinama)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FE86443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5.000,00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5B3F00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4.201,44</w:t>
            </w:r>
          </w:p>
        </w:tc>
      </w:tr>
      <w:tr w:rsidR="00B85506" w:rsidRPr="00B85506" w14:paraId="55AE8813" w14:textId="77777777" w:rsidTr="00B85506">
        <w:tc>
          <w:tcPr>
            <w:tcW w:w="6458" w:type="dxa"/>
            <w:gridSpan w:val="4"/>
            <w:shd w:val="clear" w:color="auto" w:fill="DEEAF6"/>
            <w:vAlign w:val="center"/>
          </w:tcPr>
          <w:p w14:paraId="6247430A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1314" w:type="dxa"/>
            <w:shd w:val="clear" w:color="auto" w:fill="DEEAF6"/>
            <w:vAlign w:val="center"/>
          </w:tcPr>
          <w:p w14:paraId="62E3C6F3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5.700,00</w:t>
            </w:r>
          </w:p>
        </w:tc>
        <w:tc>
          <w:tcPr>
            <w:tcW w:w="1839" w:type="dxa"/>
            <w:shd w:val="clear" w:color="auto" w:fill="DEEAF6"/>
            <w:vAlign w:val="center"/>
          </w:tcPr>
          <w:p w14:paraId="57543CD4" w14:textId="77777777" w:rsidR="00B85506" w:rsidRPr="00B85506" w:rsidRDefault="00B85506" w:rsidP="00B85506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4.624,72</w:t>
            </w:r>
          </w:p>
        </w:tc>
      </w:tr>
    </w:tbl>
    <w:p w14:paraId="2ECF62E4" w14:textId="77777777" w:rsidR="00B85506" w:rsidRPr="00F3122E" w:rsidRDefault="00B85506" w:rsidP="00F3122E">
      <w:pPr>
        <w:jc w:val="both"/>
        <w:rPr>
          <w:rFonts w:eastAsia="Times New Roman"/>
          <w:lang w:eastAsia="hr-HR"/>
        </w:rPr>
      </w:pPr>
    </w:p>
    <w:p w14:paraId="5064E05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4900066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2102AD9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EC9F2E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intervencija održavanja javne rasvjete i redovito podmirivanje troškova električne energije, uređenje nerazvrstanih ceste, redovito održavanje groblja i mrtvačnica, održavane javne zelene površine u m2, uređeni sustav za odvodnju oborinski voda u m.</w:t>
      </w:r>
    </w:p>
    <w:p w14:paraId="2477CC6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22EA430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01AE7D9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1004 PROGRAM GRADNJE KOMUNALNE INFRASTRUKTURE</w:t>
      </w:r>
    </w:p>
    <w:p w14:paraId="0B9D1E15" w14:textId="32354C4A" w:rsidR="00F3122E" w:rsidRPr="00F3122E" w:rsidRDefault="005A0A94" w:rsidP="00F3122E">
      <w:pPr>
        <w:jc w:val="both"/>
        <w:rPr>
          <w:rFonts w:eastAsia="Times New Roman"/>
          <w:lang w:eastAsia="hr-HR"/>
        </w:rPr>
      </w:pPr>
      <w:r w:rsidRPr="005A0A94">
        <w:rPr>
          <w:rFonts w:eastAsia="Times New Roman"/>
          <w:lang w:eastAsia="hr-HR"/>
        </w:rPr>
        <w:t xml:space="preserve">Realizirani rashodi iznose </w:t>
      </w:r>
      <w:r w:rsidR="00B85506">
        <w:rPr>
          <w:rFonts w:eastAsia="Times New Roman"/>
          <w:lang w:eastAsia="hr-HR"/>
        </w:rPr>
        <w:t>567.670,27</w:t>
      </w:r>
      <w:r w:rsidRPr="005A0A94">
        <w:rPr>
          <w:rFonts w:eastAsia="Times New Roman"/>
          <w:lang w:eastAsia="hr-HR"/>
        </w:rPr>
        <w:t xml:space="preserve"> eura</w:t>
      </w:r>
      <w:r w:rsidR="00B85506">
        <w:rPr>
          <w:rFonts w:eastAsia="Times New Roman"/>
          <w:lang w:eastAsia="hr-HR"/>
        </w:rPr>
        <w:t>.</w:t>
      </w:r>
    </w:p>
    <w:p w14:paraId="2597BBC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1418"/>
        <w:gridCol w:w="1417"/>
      </w:tblGrid>
      <w:tr w:rsidR="00B85506" w:rsidRPr="00B85506" w14:paraId="6F24DD25" w14:textId="77777777" w:rsidTr="00B85506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14:paraId="47ABC550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K100402 GRADNJA-REKONSTRUKCIJA-MODERNIZACIJA PROMETNICA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23BD5F10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176.100,00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2F4A9DA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116.832,53</w:t>
            </w:r>
          </w:p>
        </w:tc>
      </w:tr>
      <w:tr w:rsidR="00B85506" w:rsidRPr="00B85506" w14:paraId="3DBFFF3B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7444C32F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Usluge nadzora radova- </w:t>
            </w:r>
            <w:r w:rsidRPr="00B85506">
              <w:rPr>
                <w:rFonts w:eastAsia="Times New Roman"/>
                <w:i/>
                <w:iCs/>
                <w:lang w:eastAsia="zh-CN"/>
              </w:rPr>
              <w:t>Vođenje stručnog nadzora za radove na modernizaciji prometnica na području Općine Žakanje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D00CDE6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7B2B7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2.250,00</w:t>
            </w:r>
          </w:p>
        </w:tc>
      </w:tr>
      <w:tr w:rsidR="00B85506" w:rsidRPr="00B85506" w14:paraId="54988A7A" w14:textId="77777777" w:rsidTr="00B85506"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14:paraId="09AF51E1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Nerazvrstane ceste- </w:t>
            </w:r>
            <w:r w:rsidRPr="00B85506">
              <w:rPr>
                <w:rFonts w:eastAsia="Times New Roman"/>
                <w:i/>
                <w:iCs/>
                <w:lang w:eastAsia="zh-CN"/>
              </w:rPr>
              <w:t>Modernizacija prometnica na području općine Žakanje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E4D73E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173.100,00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22955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114.582,53</w:t>
            </w:r>
          </w:p>
        </w:tc>
      </w:tr>
      <w:tr w:rsidR="00B85506" w:rsidRPr="00B85506" w14:paraId="3763D35A" w14:textId="77777777" w:rsidTr="00B85506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14:paraId="7B055A09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K100407 REKONSTRUKCIJA TRAKTORSKOG PUTA U ŠUMSKU CESTU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175C04CE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176.000,00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0311E4A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175.336,48</w:t>
            </w:r>
          </w:p>
        </w:tc>
      </w:tr>
      <w:tr w:rsidR="00B85506" w:rsidRPr="00B85506" w14:paraId="65952F33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0BAFEEB4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Provedba projekta - </w:t>
            </w:r>
            <w:r w:rsidRPr="00B85506">
              <w:rPr>
                <w:rFonts w:eastAsia="Times New Roman"/>
                <w:i/>
                <w:iCs/>
                <w:lang w:eastAsia="zh-CN"/>
              </w:rPr>
              <w:t>provedba stručnog nadzora radova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7651C0B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1DC16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2.778,89</w:t>
            </w:r>
          </w:p>
        </w:tc>
      </w:tr>
      <w:tr w:rsidR="00B85506" w:rsidRPr="00B85506" w14:paraId="4FEAA984" w14:textId="77777777" w:rsidTr="00B85506"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14:paraId="2740B76F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lastRenderedPageBreak/>
              <w:t>Gradnja šumske ceste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C9D31F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173.000,00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53622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172.557,59</w:t>
            </w:r>
          </w:p>
        </w:tc>
      </w:tr>
      <w:tr w:rsidR="00B85506" w:rsidRPr="00B85506" w14:paraId="392068A0" w14:textId="77777777" w:rsidTr="00B85506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8760DD5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 xml:space="preserve">A100408 RAZVOJ I UNAPREĐENJE POSLOVNE ZONE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3FD9F42" w14:textId="77777777" w:rsidR="00B85506" w:rsidRPr="00B85506" w:rsidRDefault="00B85506" w:rsidP="00B85506">
            <w:pPr>
              <w:widowControl w:val="0"/>
              <w:suppressAutoHyphens/>
              <w:autoSpaceDE w:val="0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9.700,00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3D3A2FC" w14:textId="77777777" w:rsidR="00B85506" w:rsidRPr="00B85506" w:rsidRDefault="00B85506" w:rsidP="00B85506">
            <w:pPr>
              <w:widowControl w:val="0"/>
              <w:suppressAutoHyphens/>
              <w:autoSpaceDE w:val="0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9.589,46</w:t>
            </w:r>
          </w:p>
        </w:tc>
      </w:tr>
      <w:tr w:rsidR="00B85506" w:rsidRPr="00B85506" w14:paraId="1FF8DFD5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2B5A9C1E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Troškovi izvlaštenja- Pristupna cesta do Poslovne zone Žakanje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E23E425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34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3.700,00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43097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34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3.673,13</w:t>
            </w:r>
          </w:p>
        </w:tc>
      </w:tr>
      <w:tr w:rsidR="00B85506" w:rsidRPr="00B85506" w14:paraId="7F1F8B83" w14:textId="77777777" w:rsidTr="00B85506"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14:paraId="29AFB317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Otkup zemljišta za izgradnju pristupne ceste- </w:t>
            </w:r>
            <w:r w:rsidRPr="00B85506">
              <w:rPr>
                <w:rFonts w:eastAsia="Times New Roman"/>
                <w:i/>
                <w:iCs/>
                <w:lang w:eastAsia="zh-CN"/>
              </w:rPr>
              <w:t>isplate po rješenjima o izvlaštenju i ugovorima o kupoprodaji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476427C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34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6.000,00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173AD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34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5.916,33</w:t>
            </w:r>
          </w:p>
        </w:tc>
      </w:tr>
      <w:tr w:rsidR="00B85506" w:rsidRPr="00B85506" w14:paraId="5729AF72" w14:textId="77777777" w:rsidTr="00B85506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14:paraId="78380E5B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K100410 SPORTSKO-REKREACIJSKI CENTAR/ŽAKANJE/PRAVUTINA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198BBD4F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0EA4A1B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2.198,64</w:t>
            </w:r>
          </w:p>
        </w:tc>
      </w:tr>
      <w:tr w:rsidR="00B85506" w:rsidRPr="00B85506" w14:paraId="139A1AC8" w14:textId="77777777" w:rsidTr="00B85506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C86BF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Nabava informativne table na nogometnom igralištu s umjetnom travom, uređenje učionice na otvorenom (nabava crijepa za sjenicu), uređenje pješačkih staza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A4187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0A07F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2.198,64</w:t>
            </w:r>
          </w:p>
        </w:tc>
      </w:tr>
      <w:tr w:rsidR="00B85506" w:rsidRPr="00B85506" w14:paraId="5611F8F0" w14:textId="77777777" w:rsidTr="00B85506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14:paraId="1A021AB0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K100412 GEODETSKE I PROJEKTANTSKE USLUGE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5DC695F9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674489A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24.565,75</w:t>
            </w:r>
          </w:p>
        </w:tc>
      </w:tr>
      <w:tr w:rsidR="00B85506" w:rsidRPr="00B85506" w14:paraId="38E3C941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0A87E37C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Geodetsko-katastarske usluge: </w:t>
            </w:r>
          </w:p>
          <w:p w14:paraId="1A2ECCCA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proofErr w:type="spellStart"/>
            <w:r w:rsidRPr="00B85506">
              <w:rPr>
                <w:rFonts w:eastAsia="Times New Roman"/>
                <w:lang w:eastAsia="zh-CN"/>
              </w:rPr>
              <w:t>iskolčenje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i identifikacija k.č.br. 1160/3 k.o. Žakanje Put Sela </w:t>
            </w:r>
            <w:proofErr w:type="spellStart"/>
            <w:r w:rsidRPr="00B85506">
              <w:rPr>
                <w:rFonts w:eastAsia="Times New Roman"/>
                <w:lang w:eastAsia="zh-CN"/>
              </w:rPr>
              <w:t>Žakanjska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- Odašiljač gornji, </w:t>
            </w:r>
          </w:p>
          <w:p w14:paraId="10731277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evidentiranje nerazvrstanih cesta: Poslovna zona Žakanje, </w:t>
            </w:r>
            <w:proofErr w:type="spellStart"/>
            <w:r w:rsidRPr="00B85506">
              <w:rPr>
                <w:rFonts w:eastAsia="Times New Roman"/>
                <w:lang w:eastAsia="zh-CN"/>
              </w:rPr>
              <w:t>Jugovac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, </w:t>
            </w:r>
            <w:proofErr w:type="spellStart"/>
            <w:r w:rsidRPr="00B85506">
              <w:rPr>
                <w:rFonts w:eastAsia="Times New Roman"/>
                <w:lang w:eastAsia="zh-CN"/>
              </w:rPr>
              <w:t>Sračak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,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Pravutina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i Jurovski brod, </w:t>
            </w:r>
          </w:p>
          <w:p w14:paraId="299811BC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Snimka izvedenog stanja NC </w:t>
            </w:r>
            <w:proofErr w:type="spellStart"/>
            <w:r w:rsidRPr="00B85506">
              <w:rPr>
                <w:rFonts w:eastAsia="Times New Roman"/>
                <w:lang w:eastAsia="zh-CN"/>
              </w:rPr>
              <w:t>Muljevac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k.č.br. 2514, 2545/1, 2545/2 k.o.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Pravutina</w:t>
            </w:r>
            <w:proofErr w:type="spellEnd"/>
            <w:r w:rsidRPr="00B85506">
              <w:rPr>
                <w:rFonts w:eastAsia="Times New Roman"/>
                <w:lang w:eastAsia="zh-CN"/>
              </w:rPr>
              <w:t>,</w:t>
            </w:r>
          </w:p>
          <w:p w14:paraId="49ED1D1B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elaborat za glavni projekt k.č.br. 488/3, k.o. Žakanje, SRC NK Croatia - nogometno igralište</w:t>
            </w:r>
          </w:p>
          <w:p w14:paraId="28827D69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proofErr w:type="spellStart"/>
            <w:r w:rsidRPr="00B85506">
              <w:rPr>
                <w:rFonts w:eastAsia="Times New Roman"/>
                <w:lang w:eastAsia="zh-CN"/>
              </w:rPr>
              <w:t>ortofoto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snimka k.č.br. 826/1, 826/4, 826/18 k.o. </w:t>
            </w:r>
            <w:proofErr w:type="spellStart"/>
            <w:r w:rsidRPr="00B85506">
              <w:rPr>
                <w:rFonts w:eastAsia="Times New Roman"/>
                <w:lang w:eastAsia="zh-CN"/>
              </w:rPr>
              <w:t>Jurovo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- Trg općina</w:t>
            </w:r>
          </w:p>
          <w:p w14:paraId="3111EE80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autobusno ugibalište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Pravutina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k.č.br. 2556, k.o.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Pravutina</w:t>
            </w:r>
            <w:proofErr w:type="spellEnd"/>
          </w:p>
          <w:p w14:paraId="17F777AC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geodetsko snimanje, kapela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BB6CCCA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B29E9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11.962,50</w:t>
            </w:r>
          </w:p>
        </w:tc>
      </w:tr>
      <w:tr w:rsidR="00B85506" w:rsidRPr="00B85506" w14:paraId="2CF58021" w14:textId="77777777" w:rsidTr="00B85506"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14:paraId="15AC94F6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Ostale intelektualne usluge – Projektantske usluge:</w:t>
            </w:r>
          </w:p>
          <w:p w14:paraId="18DB6CBF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Poslovna zona Žakanje - glavni projekt prilazne ceste</w:t>
            </w:r>
          </w:p>
          <w:p w14:paraId="34E7AAE3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Izrada tehničkog rješenja autobusnog ugibališta u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Pravutini</w:t>
            </w:r>
            <w:proofErr w:type="spellEnd"/>
          </w:p>
          <w:p w14:paraId="36939597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Izrada tehničkog rješenja za rekonstrukciju nogometnog igrališta u </w:t>
            </w:r>
            <w:proofErr w:type="spellStart"/>
            <w:r w:rsidRPr="00B85506">
              <w:rPr>
                <w:rFonts w:eastAsia="Times New Roman"/>
                <w:lang w:eastAsia="zh-CN"/>
              </w:rPr>
              <w:t>Žakanju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DE9480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15.000,00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3D9C1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12.603,25</w:t>
            </w:r>
          </w:p>
        </w:tc>
      </w:tr>
      <w:tr w:rsidR="00B85506" w:rsidRPr="00B85506" w14:paraId="19C2CDCE" w14:textId="77777777" w:rsidTr="00B85506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14:paraId="6141429C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 xml:space="preserve">K100413 UREĐENJE GROBLJA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1FA54599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26BB9C7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34.418,89</w:t>
            </w:r>
          </w:p>
        </w:tc>
      </w:tr>
      <w:tr w:rsidR="00B85506" w:rsidRPr="00B85506" w14:paraId="042DAB71" w14:textId="77777777" w:rsidTr="00B85506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E0863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izgradnja stepenica i donjeg nivoa - groblje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Pravutina</w:t>
            </w:r>
            <w:proofErr w:type="spellEnd"/>
          </w:p>
          <w:p w14:paraId="6F74B2C7" w14:textId="77777777" w:rsidR="00B85506" w:rsidRPr="00B85506" w:rsidRDefault="00B85506" w:rsidP="00B8550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ind w:left="179" w:hanging="142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panel ograda - groblje </w:t>
            </w:r>
            <w:proofErr w:type="spellStart"/>
            <w:r w:rsidRPr="00B85506">
              <w:rPr>
                <w:rFonts w:eastAsia="Times New Roman"/>
                <w:lang w:eastAsia="zh-CN"/>
              </w:rPr>
              <w:t>Bubnjarci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B5CF3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9BC68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34.418,89</w:t>
            </w:r>
          </w:p>
        </w:tc>
      </w:tr>
      <w:tr w:rsidR="00B85506" w:rsidRPr="00B85506" w14:paraId="03D1BCCF" w14:textId="77777777" w:rsidTr="00B85506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14:paraId="6716B05E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K100415 GRADNJA JAVNE RASVJETE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6C78E754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54F71E8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19.556,40</w:t>
            </w:r>
          </w:p>
        </w:tc>
      </w:tr>
      <w:tr w:rsidR="00B85506" w:rsidRPr="00B85506" w14:paraId="531AA9FE" w14:textId="77777777" w:rsidTr="00B85506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4F77D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Solarna javna rasvjeta: Stankovci, Velika Paka, </w:t>
            </w:r>
            <w:proofErr w:type="spellStart"/>
            <w:r w:rsidRPr="00B85506">
              <w:rPr>
                <w:rFonts w:eastAsia="Times New Roman"/>
                <w:lang w:eastAsia="zh-CN"/>
              </w:rPr>
              <w:t>Jugovac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, </w:t>
            </w:r>
            <w:proofErr w:type="spellStart"/>
            <w:r w:rsidRPr="00B85506">
              <w:rPr>
                <w:rFonts w:eastAsia="Times New Roman"/>
                <w:lang w:eastAsia="zh-CN"/>
              </w:rPr>
              <w:t>Breznik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</w:t>
            </w:r>
            <w:proofErr w:type="spellStart"/>
            <w:r w:rsidRPr="00B85506">
              <w:rPr>
                <w:rFonts w:eastAsia="Times New Roman"/>
                <w:lang w:eastAsia="zh-CN"/>
              </w:rPr>
              <w:t>Žak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., </w:t>
            </w:r>
            <w:proofErr w:type="spellStart"/>
            <w:r w:rsidRPr="00B85506">
              <w:rPr>
                <w:rFonts w:eastAsia="Times New Roman"/>
                <w:lang w:eastAsia="zh-CN"/>
              </w:rPr>
              <w:t>Jurovo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– </w:t>
            </w:r>
            <w:proofErr w:type="spellStart"/>
            <w:r w:rsidRPr="00B85506">
              <w:rPr>
                <w:rFonts w:eastAsia="Times New Roman"/>
                <w:lang w:eastAsia="zh-CN"/>
              </w:rPr>
              <w:t>Mišinci</w:t>
            </w:r>
            <w:proofErr w:type="spellEnd"/>
          </w:p>
          <w:p w14:paraId="10D74949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Javna rasvjeta: </w:t>
            </w:r>
            <w:proofErr w:type="spellStart"/>
            <w:r w:rsidRPr="00B85506">
              <w:rPr>
                <w:rFonts w:eastAsia="Times New Roman"/>
                <w:lang w:eastAsia="zh-CN"/>
              </w:rPr>
              <w:t>Jurovo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, Gornji Bukovac, Poslovna zona, Žakanje, </w:t>
            </w:r>
            <w:proofErr w:type="spellStart"/>
            <w:r w:rsidRPr="00B85506">
              <w:rPr>
                <w:rFonts w:eastAsia="Times New Roman"/>
                <w:lang w:eastAsia="zh-CN"/>
              </w:rPr>
              <w:t>Mošanci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324F3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D574C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19.556,40</w:t>
            </w:r>
          </w:p>
        </w:tc>
      </w:tr>
      <w:tr w:rsidR="00B85506" w:rsidRPr="00B85506" w14:paraId="48ABB0CF" w14:textId="77777777" w:rsidTr="00B85506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14:paraId="40F855A2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K100416 AGLOMERACIJA ŽAKANJE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11F9F1F5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6.600,00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CC41022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6.592,67</w:t>
            </w:r>
          </w:p>
        </w:tc>
      </w:tr>
      <w:tr w:rsidR="00B85506" w:rsidRPr="00B85506" w14:paraId="048F41F8" w14:textId="77777777" w:rsidTr="00B85506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AC179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Izrada projektne dokumentacije, FAZA II i FAZA III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D3BB7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6.600,00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89F97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6.592,67</w:t>
            </w:r>
          </w:p>
        </w:tc>
      </w:tr>
      <w:tr w:rsidR="00B85506" w:rsidRPr="00B85506" w14:paraId="34283F0D" w14:textId="77777777" w:rsidTr="00B85506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14:paraId="06E27FF8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K100418 AUTOBUSNA STANICA PRAVUTINA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3A53FB66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18.200,00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42E05BA2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18.145,00</w:t>
            </w:r>
          </w:p>
        </w:tc>
      </w:tr>
      <w:tr w:rsidR="00B85506" w:rsidRPr="00B85506" w14:paraId="15BFEBD9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0707B077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Izgradnja autobusnog stajališta u </w:t>
            </w:r>
            <w:proofErr w:type="spellStart"/>
            <w:r w:rsidRPr="00B85506">
              <w:rPr>
                <w:rFonts w:eastAsia="Times New Roman"/>
                <w:lang w:eastAsia="zh-CN"/>
              </w:rPr>
              <w:t>Pravutini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(okončana situacija)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D09776F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18.200,00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7AB9F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18.145,00</w:t>
            </w:r>
          </w:p>
        </w:tc>
      </w:tr>
      <w:tr w:rsidR="00B85506" w:rsidRPr="00B85506" w14:paraId="2980DF0A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E2EFD9"/>
          </w:tcPr>
          <w:p w14:paraId="7EC7ABAF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K100419  UREĐENJE OKOLIŠA ŽUPNOG DVORA U ŽAKANJU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126032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87.000,00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55012F4F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86.945,60</w:t>
            </w:r>
          </w:p>
        </w:tc>
      </w:tr>
      <w:tr w:rsidR="00B85506" w:rsidRPr="00B85506" w14:paraId="77F538C8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4FF94757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Uređenje okoliša župnog dvora u </w:t>
            </w:r>
            <w:proofErr w:type="spellStart"/>
            <w:r w:rsidRPr="00B85506">
              <w:rPr>
                <w:rFonts w:eastAsia="Times New Roman"/>
                <w:lang w:eastAsia="zh-CN"/>
              </w:rPr>
              <w:t>Žakanju</w:t>
            </w:r>
            <w:proofErr w:type="spellEnd"/>
            <w:r w:rsidRPr="00B85506">
              <w:rPr>
                <w:rFonts w:eastAsia="Times New Roman"/>
                <w:lang w:eastAsia="zh-CN"/>
              </w:rPr>
              <w:t>: zemljani radovi, odvodnja, asfaltiranje, rubnjaci i prometna oprema, javna rasvjeta i elektrifikacija, sanitarni kontejner.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932C41A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87.000,00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99D7B7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86.945,60</w:t>
            </w:r>
          </w:p>
        </w:tc>
      </w:tr>
      <w:tr w:rsidR="00B85506" w:rsidRPr="00B85506" w14:paraId="397007E8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E2EFD9"/>
          </w:tcPr>
          <w:p w14:paraId="15903E6E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K100420 UREĐENJE OKOLIŠA KAPELE SV. ANTUNA U MIŠINCIMA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59B7B97B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51.000,00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7853945F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50.149,55</w:t>
            </w:r>
          </w:p>
        </w:tc>
      </w:tr>
      <w:tr w:rsidR="00B85506" w:rsidRPr="00B85506" w14:paraId="2F0B98BA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19EC31D1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Radovi na uređenju okoliša kapele sv. Antuna u </w:t>
            </w:r>
            <w:proofErr w:type="spellStart"/>
            <w:r w:rsidRPr="00B85506">
              <w:rPr>
                <w:rFonts w:eastAsia="Times New Roman"/>
                <w:lang w:eastAsia="zh-CN"/>
              </w:rPr>
              <w:t>Mišincima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53FCCEF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51.000,00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5B488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50.149,55</w:t>
            </w:r>
          </w:p>
        </w:tc>
      </w:tr>
      <w:tr w:rsidR="00B85506" w:rsidRPr="00B85506" w14:paraId="64A038D8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E2EFD9"/>
          </w:tcPr>
          <w:p w14:paraId="6AEEF0CF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K100422 MODERNIZACIJA NERAZVRSTANE CESTE – ODVOJAK MULJEVAC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6B991BD9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88.000,00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6BCE4E56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85506">
              <w:rPr>
                <w:rFonts w:eastAsia="Times New Roman"/>
                <w:b/>
                <w:bCs/>
                <w:lang w:eastAsia="zh-CN"/>
              </w:rPr>
              <w:t>23.338,90</w:t>
            </w:r>
          </w:p>
        </w:tc>
      </w:tr>
      <w:tr w:rsidR="00B85506" w:rsidRPr="00B85506" w14:paraId="23CB67C3" w14:textId="77777777" w:rsidTr="00B85506"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71B19D31" w14:textId="77777777" w:rsidR="00B85506" w:rsidRPr="00B85506" w:rsidRDefault="00B85506" w:rsidP="00B85506">
            <w:pPr>
              <w:widowControl w:val="0"/>
              <w:suppressAutoHyphens/>
              <w:autoSpaceDE w:val="0"/>
              <w:jc w:val="both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 xml:space="preserve">Uređenje nerazvrstane ceste – odvojak </w:t>
            </w:r>
            <w:proofErr w:type="spellStart"/>
            <w:r w:rsidRPr="00B85506">
              <w:rPr>
                <w:rFonts w:eastAsia="Times New Roman"/>
                <w:lang w:eastAsia="zh-CN"/>
              </w:rPr>
              <w:t>Muljevac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, </w:t>
            </w:r>
            <w:proofErr w:type="spellStart"/>
            <w:r w:rsidRPr="00B85506">
              <w:rPr>
                <w:rFonts w:eastAsia="Times New Roman"/>
                <w:lang w:eastAsia="zh-CN"/>
              </w:rPr>
              <w:t>Zaluka</w:t>
            </w:r>
            <w:proofErr w:type="spellEnd"/>
            <w:r w:rsidRPr="00B85506">
              <w:rPr>
                <w:rFonts w:eastAsia="Times New Roman"/>
                <w:lang w:eastAsia="zh-CN"/>
              </w:rPr>
              <w:t xml:space="preserve"> </w:t>
            </w:r>
            <w:proofErr w:type="spellStart"/>
            <w:r w:rsidRPr="00B85506">
              <w:rPr>
                <w:rFonts w:eastAsia="Times New Roman"/>
                <w:lang w:eastAsia="zh-CN"/>
              </w:rPr>
              <w:t>Lipnička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5E86221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88.000,00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9533E" w14:textId="77777777" w:rsidR="00B85506" w:rsidRPr="00B85506" w:rsidRDefault="00B85506" w:rsidP="00B85506">
            <w:pPr>
              <w:widowControl w:val="0"/>
              <w:suppressAutoHyphens/>
              <w:autoSpaceDE w:val="0"/>
              <w:ind w:left="136"/>
              <w:jc w:val="center"/>
              <w:rPr>
                <w:rFonts w:eastAsia="Times New Roman"/>
                <w:lang w:eastAsia="zh-CN"/>
              </w:rPr>
            </w:pPr>
            <w:r w:rsidRPr="00B85506">
              <w:rPr>
                <w:rFonts w:eastAsia="Times New Roman"/>
                <w:lang w:eastAsia="zh-CN"/>
              </w:rPr>
              <w:t>23.338,90</w:t>
            </w:r>
          </w:p>
        </w:tc>
      </w:tr>
    </w:tbl>
    <w:p w14:paraId="1D35244D" w14:textId="77777777" w:rsidR="00B85506" w:rsidRDefault="00B85506" w:rsidP="00F3122E">
      <w:pPr>
        <w:jc w:val="both"/>
        <w:rPr>
          <w:rFonts w:eastAsia="Times New Roman"/>
          <w:b/>
          <w:bCs/>
          <w:lang w:eastAsia="hr-HR"/>
        </w:rPr>
      </w:pPr>
    </w:p>
    <w:p w14:paraId="6257C94B" w14:textId="08845F0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5CD21E7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03E8458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00C014A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Izgrađene ceste u m, Izgrađena šumska cesta u m, Broj uređenih sportsko-rekreacijskih centara, Broj izrađenih dokumenata, Broj investicija provedenih na grobljima, Broj postavljenih novih lampi javne rasvjete, Izgrađen sustav odvodnje otpadnih voda u m, uređena i opremljena autobusna stanica.</w:t>
      </w:r>
    </w:p>
    <w:p w14:paraId="63E4FE8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6E7778C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lastRenderedPageBreak/>
        <w:t>Program 1006 PROGRAM JAVNIH POTREBA U KULTURI</w:t>
      </w:r>
    </w:p>
    <w:p w14:paraId="07BFA6E5" w14:textId="24A046B3" w:rsidR="00F3122E" w:rsidRPr="00F3122E" w:rsidRDefault="004C4EAB" w:rsidP="00F3122E">
      <w:pPr>
        <w:jc w:val="both"/>
        <w:rPr>
          <w:rFonts w:eastAsia="Times New Roman"/>
          <w:lang w:eastAsia="hr-HR"/>
        </w:rPr>
      </w:pPr>
      <w:r w:rsidRPr="004C4EAB">
        <w:rPr>
          <w:rFonts w:eastAsia="Times New Roman"/>
          <w:lang w:eastAsia="hr-HR"/>
        </w:rPr>
        <w:t xml:space="preserve">Realizirani rashodi iznose </w:t>
      </w:r>
      <w:r w:rsidR="00C00AD3">
        <w:rPr>
          <w:rFonts w:eastAsia="Times New Roman"/>
          <w:lang w:eastAsia="hr-HR"/>
        </w:rPr>
        <w:t>3.500,00</w:t>
      </w:r>
      <w:r w:rsidRPr="004C4EAB">
        <w:rPr>
          <w:rFonts w:eastAsia="Times New Roman"/>
          <w:lang w:eastAsia="hr-HR"/>
        </w:rPr>
        <w:t xml:space="preserve"> eura</w:t>
      </w:r>
      <w:r w:rsidR="00C00AD3">
        <w:rPr>
          <w:rFonts w:eastAsia="Times New Roman"/>
          <w:lang w:eastAsia="hr-HR"/>
        </w:rPr>
        <w:t>.</w:t>
      </w:r>
    </w:p>
    <w:p w14:paraId="5E7241F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605938A2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A100601 Financiranje redovne djelatnosti udruga i projekata u kulturi</w:t>
      </w:r>
      <w:r w:rsidRPr="00F3122E">
        <w:rPr>
          <w:rFonts w:eastAsia="Times New Roman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59DE7684" w14:textId="380322F9" w:rsidR="00F312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Tekuće pomoći udrugama: </w:t>
      </w:r>
      <w:r w:rsidR="00C00AD3" w:rsidRPr="00C00AD3">
        <w:rPr>
          <w:rFonts w:eastAsia="Times New Roman"/>
          <w:lang w:eastAsia="hr-HR"/>
        </w:rPr>
        <w:t>KUD Žakanje - Redovan rad društva - razvoj i promicanje kulture</w:t>
      </w:r>
    </w:p>
    <w:p w14:paraId="5EA6A19B" w14:textId="77777777" w:rsidR="00C00AD3" w:rsidRDefault="00C00AD3" w:rsidP="00F3122E">
      <w:pPr>
        <w:jc w:val="both"/>
        <w:rPr>
          <w:rFonts w:eastAsia="Times New Roman"/>
          <w:lang w:eastAsia="hr-HR"/>
        </w:rPr>
      </w:pPr>
    </w:p>
    <w:p w14:paraId="467593B9" w14:textId="2ED28E3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27B0FE0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4C0DC92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7EBA88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dodijeljenih potpora.</w:t>
      </w:r>
    </w:p>
    <w:p w14:paraId="0337DD0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1281C29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1007 PROGRAM JAVNIH POTREBA U SPORTU</w:t>
      </w:r>
    </w:p>
    <w:p w14:paraId="34DD4852" w14:textId="0544A042" w:rsidR="00F312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Realizirani rashodi iznose </w:t>
      </w:r>
      <w:r w:rsidR="00C00AD3">
        <w:rPr>
          <w:rFonts w:eastAsia="Times New Roman"/>
          <w:lang w:eastAsia="hr-HR"/>
        </w:rPr>
        <w:t>11.100,00</w:t>
      </w:r>
      <w:r w:rsidRPr="00540A2E">
        <w:rPr>
          <w:rFonts w:eastAsia="Times New Roman"/>
          <w:lang w:eastAsia="hr-HR"/>
        </w:rPr>
        <w:t xml:space="preserve"> eura</w:t>
      </w:r>
      <w:r w:rsidR="00C00AD3">
        <w:rPr>
          <w:rFonts w:eastAsia="Times New Roman"/>
          <w:lang w:eastAsia="hr-HR"/>
        </w:rPr>
        <w:t>.</w:t>
      </w:r>
    </w:p>
    <w:p w14:paraId="282C318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4275DE2A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A100701 Financiranje redovne djelatnosti udruga i projekata u sportu</w:t>
      </w:r>
      <w:r w:rsidRPr="00F3122E">
        <w:rPr>
          <w:rFonts w:eastAsia="Times New Roman"/>
          <w:lang w:eastAsia="hr-HR"/>
        </w:rPr>
        <w:t>- Obuhvaća tekuće donacije udruga u sportu. Sredstva se raspoređuju temeljem pristiglih prijava na Javni poziv za sufinanciranje projekata udruga, odnosno iznimno temeljem Odluke načelnika.</w:t>
      </w:r>
    </w:p>
    <w:p w14:paraId="428664DB" w14:textId="3FE346EA" w:rsidR="00C00AD3" w:rsidRPr="00C00AD3" w:rsidRDefault="00C00AD3" w:rsidP="00C00AD3">
      <w:pPr>
        <w:pStyle w:val="Odlomakpopisa"/>
        <w:numPr>
          <w:ilvl w:val="0"/>
          <w:numId w:val="60"/>
        </w:numPr>
        <w:jc w:val="both"/>
        <w:rPr>
          <w:rFonts w:eastAsia="Times New Roman"/>
          <w:lang w:eastAsia="hr-HR"/>
        </w:rPr>
      </w:pPr>
      <w:r w:rsidRPr="00C00AD3">
        <w:rPr>
          <w:rFonts w:eastAsia="Times New Roman"/>
          <w:lang w:eastAsia="hr-HR"/>
        </w:rPr>
        <w:t>NK Croatia ’78</w:t>
      </w:r>
      <w:r>
        <w:rPr>
          <w:rFonts w:eastAsia="Times New Roman"/>
          <w:lang w:eastAsia="hr-HR"/>
        </w:rPr>
        <w:t xml:space="preserve"> - </w:t>
      </w:r>
      <w:r w:rsidRPr="00C00AD3">
        <w:rPr>
          <w:rFonts w:eastAsia="Times New Roman"/>
          <w:lang w:eastAsia="hr-HR"/>
        </w:rPr>
        <w:t>Takmičenje u prvoj županijskoj nogometnoj ligi u 2024. godini</w:t>
      </w:r>
    </w:p>
    <w:p w14:paraId="38D80E16" w14:textId="6D91356F" w:rsidR="00C00AD3" w:rsidRPr="00C00AD3" w:rsidRDefault="00C00AD3" w:rsidP="00C00AD3">
      <w:pPr>
        <w:pStyle w:val="Odlomakpopisa"/>
        <w:numPr>
          <w:ilvl w:val="0"/>
          <w:numId w:val="60"/>
        </w:numPr>
        <w:jc w:val="both"/>
        <w:rPr>
          <w:rFonts w:eastAsia="Times New Roman"/>
          <w:lang w:eastAsia="hr-HR"/>
        </w:rPr>
      </w:pPr>
      <w:r w:rsidRPr="00C00AD3">
        <w:rPr>
          <w:rFonts w:eastAsia="Times New Roman"/>
          <w:lang w:eastAsia="hr-HR"/>
        </w:rPr>
        <w:t xml:space="preserve">ŠD </w:t>
      </w:r>
      <w:proofErr w:type="spellStart"/>
      <w:r w:rsidRPr="00C00AD3">
        <w:rPr>
          <w:rFonts w:eastAsia="Times New Roman"/>
          <w:lang w:eastAsia="hr-HR"/>
        </w:rPr>
        <w:t>Pravutina</w:t>
      </w:r>
      <w:proofErr w:type="spellEnd"/>
      <w:r w:rsidRPr="00C00AD3">
        <w:rPr>
          <w:rFonts w:eastAsia="Times New Roman"/>
          <w:lang w:eastAsia="hr-HR"/>
        </w:rPr>
        <w:t xml:space="preserve"> -  „Sportom za budućnost“</w:t>
      </w:r>
    </w:p>
    <w:p w14:paraId="3ED8D955" w14:textId="09BD4683" w:rsidR="00F3122E" w:rsidRPr="00C00AD3" w:rsidRDefault="00C00AD3" w:rsidP="00C00AD3">
      <w:pPr>
        <w:pStyle w:val="Odlomakpopisa"/>
        <w:numPr>
          <w:ilvl w:val="0"/>
          <w:numId w:val="60"/>
        </w:numPr>
        <w:jc w:val="both"/>
        <w:rPr>
          <w:rFonts w:eastAsia="Times New Roman"/>
          <w:lang w:eastAsia="hr-HR"/>
        </w:rPr>
      </w:pPr>
      <w:r w:rsidRPr="00C00AD3">
        <w:rPr>
          <w:rFonts w:eastAsia="Times New Roman"/>
          <w:lang w:eastAsia="hr-HR"/>
        </w:rPr>
        <w:t xml:space="preserve">SD </w:t>
      </w:r>
      <w:proofErr w:type="spellStart"/>
      <w:r w:rsidRPr="00C00AD3">
        <w:rPr>
          <w:rFonts w:eastAsia="Times New Roman"/>
          <w:lang w:eastAsia="hr-HR"/>
        </w:rPr>
        <w:t>Bubnjarci</w:t>
      </w:r>
      <w:proofErr w:type="spellEnd"/>
      <w:r w:rsidRPr="00C00AD3">
        <w:rPr>
          <w:rFonts w:eastAsia="Times New Roman"/>
          <w:lang w:eastAsia="hr-HR"/>
        </w:rPr>
        <w:t xml:space="preserve"> – „Uređenje mjesnog kupališta u </w:t>
      </w:r>
      <w:proofErr w:type="spellStart"/>
      <w:r w:rsidRPr="00C00AD3">
        <w:rPr>
          <w:rFonts w:eastAsia="Times New Roman"/>
          <w:lang w:eastAsia="hr-HR"/>
        </w:rPr>
        <w:t>Bubnjarcima</w:t>
      </w:r>
      <w:proofErr w:type="spellEnd"/>
      <w:r w:rsidRPr="00C00AD3">
        <w:rPr>
          <w:rFonts w:eastAsia="Times New Roman"/>
          <w:lang w:eastAsia="hr-HR"/>
        </w:rPr>
        <w:t>“</w:t>
      </w:r>
    </w:p>
    <w:p w14:paraId="4300A801" w14:textId="77777777" w:rsidR="00E849FB" w:rsidRDefault="00E849FB" w:rsidP="00F3122E">
      <w:pPr>
        <w:jc w:val="both"/>
        <w:rPr>
          <w:rFonts w:eastAsia="Times New Roman"/>
          <w:lang w:eastAsia="hr-HR"/>
        </w:rPr>
      </w:pPr>
    </w:p>
    <w:p w14:paraId="2016772F" w14:textId="6CE908BA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18E70FB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5. Zdrav, aktivan i kvalitetan život</w:t>
      </w:r>
    </w:p>
    <w:p w14:paraId="7353419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5C09053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dodijeljenih potpora.</w:t>
      </w:r>
    </w:p>
    <w:p w14:paraId="6119FF7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F13BEB2" w14:textId="7EF058A6" w:rsidR="00EC544B" w:rsidRPr="00F3122E" w:rsidRDefault="00EC544B" w:rsidP="00EC544B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</w:t>
      </w:r>
      <w:r>
        <w:rPr>
          <w:rFonts w:eastAsia="Times New Roman"/>
          <w:b/>
          <w:bCs/>
          <w:u w:val="single"/>
          <w:lang w:eastAsia="hr-HR"/>
        </w:rPr>
        <w:t>08</w:t>
      </w:r>
      <w:r w:rsidRPr="00F3122E">
        <w:rPr>
          <w:rFonts w:eastAsia="Times New Roman"/>
          <w:b/>
          <w:bCs/>
          <w:u w:val="single"/>
          <w:lang w:eastAsia="hr-HR"/>
        </w:rPr>
        <w:t xml:space="preserve"> RAZVOJ CIVILNOG DRUŠTVA</w:t>
      </w:r>
    </w:p>
    <w:p w14:paraId="409394A4" w14:textId="7C3EE811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EC544B">
        <w:rPr>
          <w:rFonts w:eastAsia="Times New Roman"/>
          <w:lang w:eastAsia="hr-HR"/>
        </w:rPr>
        <w:t xml:space="preserve">Realizirani rashodi iznose </w:t>
      </w:r>
      <w:r w:rsidR="00E849FB">
        <w:rPr>
          <w:rFonts w:eastAsia="Times New Roman"/>
          <w:lang w:eastAsia="hr-HR"/>
        </w:rPr>
        <w:t xml:space="preserve">9.200,00 eura. </w:t>
      </w:r>
    </w:p>
    <w:p w14:paraId="78BA3277" w14:textId="77777777" w:rsidR="00EC544B" w:rsidRPr="00F3122E" w:rsidRDefault="00EC544B" w:rsidP="00EC544B">
      <w:pPr>
        <w:ind w:right="-475"/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1A2EE5BC" w14:textId="28D786C7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</w:t>
      </w:r>
      <w:r>
        <w:rPr>
          <w:rFonts w:eastAsia="Times New Roman"/>
          <w:b/>
          <w:bCs/>
          <w:lang w:eastAsia="hr-HR"/>
        </w:rPr>
        <w:t>08</w:t>
      </w:r>
      <w:r w:rsidRPr="00F3122E">
        <w:rPr>
          <w:rFonts w:eastAsia="Times New Roman"/>
          <w:b/>
          <w:bCs/>
          <w:lang w:eastAsia="hr-HR"/>
        </w:rPr>
        <w:t>01 Gradsko društvo Crvenog križa Ozalj</w:t>
      </w:r>
      <w:r w:rsidRPr="00F3122E">
        <w:rPr>
          <w:rFonts w:eastAsia="Times New Roman"/>
          <w:lang w:eastAsia="hr-HR"/>
        </w:rPr>
        <w:t>- obuhvaća sufinanciranje redovnog poslovanja GDCK Ozalj sukladno Zakonu o Hrvatskom crvenom križu.</w:t>
      </w:r>
    </w:p>
    <w:p w14:paraId="1430235C" w14:textId="1AAA212E" w:rsidR="00EC544B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</w:t>
      </w:r>
      <w:r>
        <w:rPr>
          <w:rFonts w:eastAsia="Times New Roman"/>
          <w:b/>
          <w:bCs/>
          <w:lang w:eastAsia="hr-HR"/>
        </w:rPr>
        <w:t>08</w:t>
      </w:r>
      <w:r w:rsidRPr="00F3122E">
        <w:rPr>
          <w:rFonts w:eastAsia="Times New Roman"/>
          <w:b/>
          <w:bCs/>
          <w:lang w:eastAsia="hr-HR"/>
        </w:rPr>
        <w:t>03 Sufinanciranje rekonstrukcije objekata društvene namjene</w:t>
      </w:r>
      <w:r w:rsidRPr="00F3122E">
        <w:rPr>
          <w:rFonts w:eastAsia="Times New Roman"/>
          <w:lang w:eastAsia="hr-HR"/>
        </w:rPr>
        <w:t xml:space="preserve">- obuhvaća rashode za sufinanciranje projekata usmjerenih na uređenje objekata društvene namjene. </w:t>
      </w:r>
    </w:p>
    <w:p w14:paraId="10AA66EF" w14:textId="77777777" w:rsidR="00E849FB" w:rsidRPr="00E849FB" w:rsidRDefault="00E849FB" w:rsidP="00E849FB">
      <w:pPr>
        <w:numPr>
          <w:ilvl w:val="0"/>
          <w:numId w:val="6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</w:rPr>
      </w:pPr>
      <w:r w:rsidRPr="00E849FB">
        <w:rPr>
          <w:rFonts w:eastAsia="Calibri"/>
        </w:rPr>
        <w:t xml:space="preserve">DVD Velika Paka - Uređenje Vatrogasnog doma u Velikoj </w:t>
      </w:r>
      <w:proofErr w:type="spellStart"/>
      <w:r w:rsidRPr="00E849FB">
        <w:rPr>
          <w:rFonts w:eastAsia="Calibri"/>
        </w:rPr>
        <w:t>Paki</w:t>
      </w:r>
      <w:proofErr w:type="spellEnd"/>
    </w:p>
    <w:p w14:paraId="455A12BD" w14:textId="6037A3E0" w:rsidR="00E849FB" w:rsidRPr="00E849FB" w:rsidRDefault="00E849FB" w:rsidP="00EC544B">
      <w:pPr>
        <w:numPr>
          <w:ilvl w:val="0"/>
          <w:numId w:val="6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</w:rPr>
      </w:pPr>
      <w:r w:rsidRPr="00E849FB">
        <w:rPr>
          <w:rFonts w:eastAsia="Calibri"/>
        </w:rPr>
        <w:t xml:space="preserve">DVD </w:t>
      </w:r>
      <w:proofErr w:type="spellStart"/>
      <w:r w:rsidRPr="00E849FB">
        <w:rPr>
          <w:rFonts w:eastAsia="Calibri"/>
        </w:rPr>
        <w:t>Žakanjska</w:t>
      </w:r>
      <w:proofErr w:type="spellEnd"/>
      <w:r w:rsidRPr="00E849FB">
        <w:rPr>
          <w:rFonts w:eastAsia="Calibri"/>
        </w:rPr>
        <w:t xml:space="preserve"> Sela - Uređenje spremišta DVD-a </w:t>
      </w:r>
      <w:proofErr w:type="spellStart"/>
      <w:r w:rsidRPr="00E849FB">
        <w:rPr>
          <w:rFonts w:eastAsia="Calibri"/>
        </w:rPr>
        <w:t>Žakanjska</w:t>
      </w:r>
      <w:proofErr w:type="spellEnd"/>
      <w:r w:rsidRPr="00E849FB">
        <w:rPr>
          <w:rFonts w:eastAsia="Calibri"/>
        </w:rPr>
        <w:t xml:space="preserve"> Sela</w:t>
      </w:r>
    </w:p>
    <w:p w14:paraId="61E47B38" w14:textId="5196BE16" w:rsidR="00EC544B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</w:t>
      </w:r>
      <w:r>
        <w:rPr>
          <w:rFonts w:eastAsia="Times New Roman"/>
          <w:b/>
          <w:bCs/>
          <w:lang w:eastAsia="hr-HR"/>
        </w:rPr>
        <w:t>08</w:t>
      </w:r>
      <w:r w:rsidRPr="00F3122E">
        <w:rPr>
          <w:rFonts w:eastAsia="Times New Roman"/>
          <w:b/>
          <w:bCs/>
          <w:lang w:eastAsia="hr-HR"/>
        </w:rPr>
        <w:t>04 Tekuće pomoći organizacijama civilnog društva</w:t>
      </w:r>
      <w:r w:rsidRPr="00F3122E">
        <w:rPr>
          <w:rFonts w:eastAsia="Times New Roman"/>
          <w:lang w:eastAsia="hr-HR"/>
        </w:rPr>
        <w:t>- obuhvaća rashode za sufinanciranje projekata udruga usmjerene na unapređenje društvenog života na području općine Žakanje a raspoređuju se temeljem Javnog poziva za sufinanciranje projekata koje provode udruge na području općine Žakanje.</w:t>
      </w:r>
    </w:p>
    <w:p w14:paraId="61ED9DF8" w14:textId="77777777" w:rsidR="00E849FB" w:rsidRPr="00E849FB" w:rsidRDefault="00E849FB" w:rsidP="00E849FB">
      <w:pPr>
        <w:numPr>
          <w:ilvl w:val="0"/>
          <w:numId w:val="6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</w:rPr>
      </w:pPr>
      <w:r w:rsidRPr="00E849FB">
        <w:rPr>
          <w:rFonts w:eastAsia="Calibri"/>
        </w:rPr>
        <w:t>Udruga slijepih Karlovačke županije - Integracija osoba s oštećenjem vida na području Općine Žakanje</w:t>
      </w:r>
    </w:p>
    <w:p w14:paraId="73D20C41" w14:textId="77777777" w:rsidR="00E849FB" w:rsidRPr="00E849FB" w:rsidRDefault="00E849FB" w:rsidP="00E849FB">
      <w:pPr>
        <w:numPr>
          <w:ilvl w:val="0"/>
          <w:numId w:val="6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</w:rPr>
      </w:pPr>
      <w:r w:rsidRPr="00E849FB">
        <w:rPr>
          <w:rFonts w:eastAsia="Calibri"/>
        </w:rPr>
        <w:t>Matica umirovljenika Ozalj – „</w:t>
      </w:r>
      <w:proofErr w:type="spellStart"/>
      <w:r w:rsidRPr="00E849FB">
        <w:rPr>
          <w:rFonts w:eastAsia="Calibri"/>
        </w:rPr>
        <w:t>Akcija+zabava</w:t>
      </w:r>
      <w:proofErr w:type="spellEnd"/>
      <w:r w:rsidRPr="00E849FB">
        <w:rPr>
          <w:rFonts w:eastAsia="Calibri"/>
        </w:rPr>
        <w:t>=</w:t>
      </w:r>
      <w:proofErr w:type="spellStart"/>
      <w:r w:rsidRPr="00E849FB">
        <w:rPr>
          <w:rFonts w:eastAsia="Calibri"/>
        </w:rPr>
        <w:t>zdravlje+optimizam</w:t>
      </w:r>
      <w:proofErr w:type="spellEnd"/>
      <w:r w:rsidRPr="00E849FB">
        <w:rPr>
          <w:rFonts w:eastAsia="Calibri"/>
        </w:rPr>
        <w:t>“</w:t>
      </w:r>
    </w:p>
    <w:p w14:paraId="5C2D1FA9" w14:textId="77777777" w:rsidR="00E849FB" w:rsidRPr="00E849FB" w:rsidRDefault="00E849FB" w:rsidP="00E849FB">
      <w:pPr>
        <w:numPr>
          <w:ilvl w:val="0"/>
          <w:numId w:val="6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</w:rPr>
      </w:pPr>
      <w:r w:rsidRPr="00E849FB">
        <w:rPr>
          <w:rFonts w:eastAsia="Calibri"/>
        </w:rPr>
        <w:t xml:space="preserve">Udruga privatnih </w:t>
      </w:r>
      <w:proofErr w:type="spellStart"/>
      <w:r w:rsidRPr="00E849FB">
        <w:rPr>
          <w:rFonts w:eastAsia="Calibri"/>
        </w:rPr>
        <w:t>šumovlasnika</w:t>
      </w:r>
      <w:proofErr w:type="spellEnd"/>
      <w:r w:rsidRPr="00E849FB">
        <w:rPr>
          <w:rFonts w:eastAsia="Calibri"/>
        </w:rPr>
        <w:t xml:space="preserve"> „Breza“ </w:t>
      </w:r>
      <w:proofErr w:type="spellStart"/>
      <w:r w:rsidRPr="00E849FB">
        <w:rPr>
          <w:rFonts w:eastAsia="Calibri"/>
        </w:rPr>
        <w:t>Bubnjarci</w:t>
      </w:r>
      <w:proofErr w:type="spellEnd"/>
      <w:r w:rsidRPr="00E849FB">
        <w:rPr>
          <w:rFonts w:eastAsia="Calibri"/>
        </w:rPr>
        <w:t xml:space="preserve"> – Redovan rad udruge</w:t>
      </w:r>
    </w:p>
    <w:p w14:paraId="6D991C96" w14:textId="77777777" w:rsidR="00E849FB" w:rsidRPr="00F3122E" w:rsidRDefault="00E849FB" w:rsidP="00EC544B">
      <w:pPr>
        <w:jc w:val="both"/>
        <w:rPr>
          <w:rFonts w:eastAsia="Times New Roman"/>
          <w:lang w:eastAsia="hr-HR"/>
        </w:rPr>
      </w:pPr>
    </w:p>
    <w:p w14:paraId="1557F1C2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69E24DDB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29D1B51C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</w:p>
    <w:p w14:paraId="273E2C94" w14:textId="7A0B2648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isplaćenih pomoći, broj sufinanciranih projekata</w:t>
      </w:r>
    </w:p>
    <w:p w14:paraId="3D69AAE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9CE4EBD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1015 PROGRAM PREDŠKOLKOG ODGOJA I OBRAZOVANJA</w:t>
      </w:r>
    </w:p>
    <w:p w14:paraId="5825F194" w14:textId="2D8B2C97" w:rsidR="00F312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Realizirani rashodi iznose </w:t>
      </w:r>
      <w:r w:rsidR="0019647C">
        <w:rPr>
          <w:rFonts w:eastAsia="Times New Roman"/>
          <w:lang w:eastAsia="hr-HR"/>
        </w:rPr>
        <w:t>70.238,80</w:t>
      </w:r>
      <w:r w:rsidRPr="00540A2E">
        <w:rPr>
          <w:rFonts w:eastAsia="Times New Roman"/>
          <w:lang w:eastAsia="hr-HR"/>
        </w:rPr>
        <w:t xml:space="preserve"> eura</w:t>
      </w:r>
      <w:r w:rsidR="0019647C">
        <w:rPr>
          <w:rFonts w:eastAsia="Times New Roman"/>
          <w:lang w:eastAsia="hr-HR"/>
        </w:rPr>
        <w:t>.</w:t>
      </w:r>
    </w:p>
    <w:p w14:paraId="42B1A52A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104D2353" w14:textId="3B29BCB7" w:rsidR="0019647C" w:rsidRPr="00025551" w:rsidRDefault="0019647C" w:rsidP="00025551">
      <w:pPr>
        <w:autoSpaceDE w:val="0"/>
        <w:autoSpaceDN w:val="0"/>
        <w:adjustRightInd w:val="0"/>
        <w:jc w:val="both"/>
        <w:rPr>
          <w:rFonts w:eastAsia="Calibri"/>
        </w:rPr>
      </w:pPr>
      <w:r w:rsidRPr="0019647C">
        <w:rPr>
          <w:rFonts w:eastAsia="Times New Roman"/>
          <w:b/>
          <w:bCs/>
          <w:lang w:eastAsia="hr-HR"/>
        </w:rPr>
        <w:t>A101501 Sufinanciranje programa predškolskog odgoja i obrazovanja</w:t>
      </w:r>
      <w:r>
        <w:rPr>
          <w:rFonts w:eastAsia="Times New Roman"/>
          <w:lang w:eastAsia="hr-HR"/>
        </w:rPr>
        <w:t xml:space="preserve">  - </w:t>
      </w:r>
      <w:r w:rsidRPr="0019647C">
        <w:rPr>
          <w:rFonts w:eastAsia="Calibri"/>
        </w:rPr>
        <w:t xml:space="preserve">Sukladno Odluci o utvrđivanju mjerila za naplatu usluga Dječjeg vrtića Pčelica Žakanje od roditelja- korisnika usluga sufinanciran je boravak </w:t>
      </w:r>
      <w:r w:rsidRPr="0019647C">
        <w:rPr>
          <w:rFonts w:eastAsia="Calibri"/>
        </w:rPr>
        <w:lastRenderedPageBreak/>
        <w:t>djece u ustanovi za predškolski odgoj i obrazovanje izvan područja Općine Žakanje, budući da su u Dječjem vrtiću Pčelica Žakanje popunjeni kapaciteti.</w:t>
      </w:r>
    </w:p>
    <w:p w14:paraId="341A1367" w14:textId="75B08A23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K101504 Proširenje dječjeg vrtića</w:t>
      </w:r>
      <w:r w:rsidRPr="00F3122E">
        <w:rPr>
          <w:rFonts w:eastAsia="Times New Roman"/>
          <w:lang w:eastAsia="hr-HR"/>
        </w:rPr>
        <w:t xml:space="preserve">- </w:t>
      </w:r>
      <w:r w:rsidR="0019647C" w:rsidRPr="0019647C">
        <w:rPr>
          <w:rFonts w:eastAsia="Times New Roman"/>
          <w:lang w:eastAsia="hr-HR"/>
        </w:rPr>
        <w:t>U izvještajnom razdoblju provodio se projekt „Rekonstrukcija prostora za proširenje kapaciteta Dječjeg vrtića Pčelica Žakanje“, sufinanciran sredstvima iz NPOO-a i Ministarstva znanosti i obrazovanja.</w:t>
      </w:r>
    </w:p>
    <w:p w14:paraId="6767136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860777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27D2EACA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6. Demografska revitalizacija i bolji položaj obitelji </w:t>
      </w:r>
    </w:p>
    <w:p w14:paraId="61861ED3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2. Obrazovani i zaposleni ljudi</w:t>
      </w:r>
    </w:p>
    <w:p w14:paraId="71595D8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2C31634D" w14:textId="4B398A14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novouređeni prostor u m2, broj odgojno-obrazovnih skupina</w:t>
      </w:r>
    </w:p>
    <w:p w14:paraId="7DBB514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62A9FA9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1016 OSNOVNO, SREDNJOŠKOLSKO I VISOKO OBRAZOVANJE</w:t>
      </w:r>
    </w:p>
    <w:p w14:paraId="205F97C9" w14:textId="68643716" w:rsidR="00F312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Realizirani rashodi iznose </w:t>
      </w:r>
      <w:r w:rsidR="0019647C">
        <w:rPr>
          <w:rFonts w:eastAsia="Times New Roman"/>
          <w:lang w:eastAsia="hr-HR"/>
        </w:rPr>
        <w:t>66.455,73</w:t>
      </w:r>
      <w:r w:rsidRPr="00540A2E">
        <w:rPr>
          <w:rFonts w:eastAsia="Times New Roman"/>
          <w:lang w:eastAsia="hr-HR"/>
        </w:rPr>
        <w:t xml:space="preserve"> eura</w:t>
      </w:r>
      <w:r w:rsidR="0019647C">
        <w:rPr>
          <w:rFonts w:eastAsia="Times New Roman"/>
          <w:lang w:eastAsia="hr-HR"/>
        </w:rPr>
        <w:t>.</w:t>
      </w:r>
    </w:p>
    <w:p w14:paraId="0E4EB4B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7C76A66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A1016010 Sufinanciranje prijevoza učenika- </w:t>
      </w:r>
      <w:r w:rsidRPr="00F3122E">
        <w:rPr>
          <w:rFonts w:eastAsia="Times New Roman"/>
          <w:lang w:eastAsia="hr-HR"/>
        </w:rPr>
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 Općina Žakanje podmiruje i troškove prijevoza učenicima osnovne škole Žakanje koji prema važećim zakonskim propisima ne ostvaruju pravo na besplatan prijevoz autobusom.</w:t>
      </w:r>
    </w:p>
    <w:p w14:paraId="6EDA3E1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A101602 Sufinanciranje nabave školskog pribora učenicima-</w:t>
      </w:r>
      <w:r w:rsidRPr="00F3122E">
        <w:rPr>
          <w:rFonts w:eastAsia="Times New Roman"/>
          <w:lang w:eastAsia="hr-HR"/>
        </w:rPr>
        <w:t xml:space="preserve"> Pravo na podmirenje troškova nabave knjiga imaju učenici koji imaju prebivalište na području Općine </w:t>
      </w:r>
      <w:proofErr w:type="spellStart"/>
      <w:r w:rsidRPr="00F3122E">
        <w:rPr>
          <w:rFonts w:eastAsia="Times New Roman"/>
          <w:lang w:eastAsia="hr-HR"/>
        </w:rPr>
        <w:t>Žaknaje</w:t>
      </w:r>
      <w:proofErr w:type="spellEnd"/>
      <w:r w:rsidRPr="00F3122E">
        <w:rPr>
          <w:rFonts w:eastAsia="Times New Roman"/>
          <w:lang w:eastAsia="hr-HR"/>
        </w:rPr>
        <w:t xml:space="preserve"> i koji pohađaju nastavni program u Osnovnoj školi Žakanje.</w:t>
      </w:r>
    </w:p>
    <w:p w14:paraId="458CEA9F" w14:textId="22844FEB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A101603 Sufinanciranje programa „Škola u prirodi“-</w:t>
      </w:r>
      <w:r w:rsidRPr="00F3122E">
        <w:rPr>
          <w:rFonts w:eastAsia="Times New Roman"/>
          <w:lang w:eastAsia="hr-HR"/>
        </w:rPr>
        <w:t xml:space="preserve"> Općina Žakanje sufinancirat </w:t>
      </w:r>
      <w:r w:rsidR="00540A2E">
        <w:rPr>
          <w:rFonts w:eastAsia="Times New Roman"/>
          <w:lang w:eastAsia="hr-HR"/>
        </w:rPr>
        <w:t>se</w:t>
      </w:r>
      <w:r w:rsidRPr="00F3122E">
        <w:rPr>
          <w:rFonts w:eastAsia="Times New Roman"/>
          <w:lang w:eastAsia="hr-HR"/>
        </w:rPr>
        <w:t xml:space="preserve"> program „Škola u prirodi“ za učenike 4. razreda Osnovne škole Žakanje, koji imaju prebivalište na području općine Žakanje.</w:t>
      </w:r>
    </w:p>
    <w:p w14:paraId="4A11AFC0" w14:textId="3B68FA3C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A101604 Sufinanciranje produženog boravka</w:t>
      </w:r>
      <w:r w:rsidRPr="00F3122E">
        <w:rPr>
          <w:rFonts w:eastAsia="Times New Roman"/>
          <w:lang w:eastAsia="hr-HR"/>
        </w:rPr>
        <w:t>- Općina Žakanje financira program produženog boravka u Osnovnoj školi Žakanje na način da financira materijalne troškove (plaća za nepuno radno vrijeme u trajanju 30 sati tjedno i druga materijalna prava) jedne osobe zaposlene u Osnovnoj školi Žakanje,  koja provodi program produženog boravka.</w:t>
      </w:r>
    </w:p>
    <w:p w14:paraId="2390385C" w14:textId="5BD2B605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A101605 Stipendije</w:t>
      </w:r>
      <w:r w:rsidRPr="00F3122E">
        <w:rPr>
          <w:rFonts w:eastAsia="Times New Roman"/>
          <w:lang w:eastAsia="hr-HR"/>
        </w:rPr>
        <w:t>- Općina Žakanje isplaćuje stipendije; 5 stipendija učenicima srednjih škola te 5 stipendija studentima, a temeljem natječaja za dodjelu stipendija.</w:t>
      </w:r>
    </w:p>
    <w:p w14:paraId="6ECEF291" w14:textId="204B5F4C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A101606 Tekuće pomoći Osnovnoj školi Žakanje</w:t>
      </w:r>
      <w:r w:rsidRPr="00F3122E">
        <w:rPr>
          <w:rFonts w:eastAsia="Times New Roman"/>
          <w:lang w:eastAsia="hr-HR"/>
        </w:rPr>
        <w:t xml:space="preserve"> </w:t>
      </w:r>
      <w:r w:rsidR="009743E6" w:rsidRPr="009743E6">
        <w:rPr>
          <w:rFonts w:eastAsia="Times New Roman"/>
          <w:lang w:eastAsia="hr-HR"/>
        </w:rPr>
        <w:t>-</w:t>
      </w:r>
      <w:r w:rsidR="009743E6">
        <w:rPr>
          <w:rFonts w:eastAsia="Times New Roman"/>
          <w:lang w:eastAsia="hr-HR"/>
        </w:rPr>
        <w:t xml:space="preserve"> S</w:t>
      </w:r>
      <w:r w:rsidR="009743E6" w:rsidRPr="009743E6">
        <w:rPr>
          <w:rFonts w:eastAsia="Times New Roman"/>
          <w:lang w:eastAsia="hr-HR"/>
        </w:rPr>
        <w:t>anacija asfaltnih površina i požarnog prilaza ispred Osnovne škole Žakanje</w:t>
      </w:r>
    </w:p>
    <w:p w14:paraId="143C9A0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3ED504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722EE42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2. Obrazovani i zaposleni ljudi</w:t>
      </w:r>
    </w:p>
    <w:p w14:paraId="0BF2A28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651D51B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udio učenika kojima se sufinanciraju troškovi prijevoza, udio učenika kojima se sufinancira nabava školskog pribora, udio učenika kojima se sufinancira program "Škola u prirodi", broj odjeljenja produženog boravka, broj učenika/studenata koji primaju stipendiju, broj sufinanciranih projekata.</w:t>
      </w:r>
    </w:p>
    <w:p w14:paraId="675751FD" w14:textId="77777777" w:rsidR="009743E6" w:rsidRPr="00F3122E" w:rsidRDefault="009743E6" w:rsidP="00F3122E">
      <w:pPr>
        <w:jc w:val="both"/>
        <w:rPr>
          <w:rFonts w:eastAsia="Times New Roman"/>
          <w:lang w:eastAsia="hr-HR"/>
        </w:rPr>
      </w:pPr>
    </w:p>
    <w:p w14:paraId="36277001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1017 ZDRAVSTVO I SOCIJALNA SKRB</w:t>
      </w:r>
    </w:p>
    <w:p w14:paraId="0F6ECCD3" w14:textId="22D12CF3" w:rsidR="00F3122E" w:rsidRPr="00F3122E" w:rsidRDefault="00AB51D1" w:rsidP="00F3122E">
      <w:pPr>
        <w:jc w:val="both"/>
        <w:rPr>
          <w:rFonts w:eastAsia="Times New Roman"/>
          <w:lang w:eastAsia="hr-HR"/>
        </w:rPr>
      </w:pPr>
      <w:r w:rsidRPr="00AB51D1">
        <w:rPr>
          <w:rFonts w:eastAsia="Times New Roman"/>
          <w:lang w:eastAsia="hr-HR"/>
        </w:rPr>
        <w:t xml:space="preserve">Realizirani rashodi iznose </w:t>
      </w:r>
      <w:r w:rsidR="009743E6">
        <w:rPr>
          <w:rFonts w:eastAsia="Times New Roman"/>
          <w:lang w:eastAsia="hr-HR"/>
        </w:rPr>
        <w:t>16.778,39</w:t>
      </w:r>
      <w:r w:rsidRPr="00AB51D1">
        <w:rPr>
          <w:rFonts w:eastAsia="Times New Roman"/>
          <w:lang w:eastAsia="hr-HR"/>
        </w:rPr>
        <w:t xml:space="preserve"> eura</w:t>
      </w:r>
      <w:r w:rsidR="009743E6">
        <w:rPr>
          <w:rFonts w:eastAsia="Times New Roman"/>
          <w:lang w:eastAsia="hr-HR"/>
        </w:rPr>
        <w:t>.</w:t>
      </w:r>
    </w:p>
    <w:p w14:paraId="28B475E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2E1CAC36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A101701 Socijalne pomoći, potpore i naknade</w:t>
      </w:r>
      <w:r w:rsidRPr="00F3122E">
        <w:rPr>
          <w:rFonts w:eastAsia="Times New Roman"/>
          <w:lang w:eastAsia="hr-HR"/>
        </w:rPr>
        <w:t>- obuhvaća pomoći i naknade koje se isplaćuju sukladno Socijalnom programu Općine Žakanje:</w:t>
      </w:r>
      <w:r w:rsidRPr="00F3122E">
        <w:rPr>
          <w:rFonts w:eastAsia="Calibri" w:cs="Times New Roman"/>
        </w:rPr>
        <w:t xml:space="preserve"> </w:t>
      </w:r>
      <w:r w:rsidRPr="00F3122E">
        <w:rPr>
          <w:rFonts w:eastAsia="Times New Roman"/>
          <w:lang w:eastAsia="hr-HR"/>
        </w:rPr>
        <w:t>Pomoć za opremanje novorođenčadi, Pomoć za nabavku drva za ogrjev, Pomoć u troškovima ukopa, Naknada za troškove stanovanja, Jednokratna novčana pomoć, Prigodne pomoći za blagdane (uskrsne i božićne blagdane).</w:t>
      </w:r>
    </w:p>
    <w:p w14:paraId="4FA5967D" w14:textId="72E4DC7C" w:rsidR="009B128D" w:rsidRPr="00F3122E" w:rsidRDefault="009B128D" w:rsidP="00F3122E">
      <w:pPr>
        <w:jc w:val="both"/>
        <w:rPr>
          <w:rFonts w:eastAsia="Times New Roman"/>
          <w:lang w:eastAsia="hr-HR"/>
        </w:rPr>
      </w:pPr>
      <w:r w:rsidRPr="009743E6">
        <w:rPr>
          <w:rFonts w:eastAsia="Times New Roman"/>
          <w:b/>
          <w:bCs/>
          <w:lang w:eastAsia="hr-HR"/>
        </w:rPr>
        <w:t>A101702 Sufinanciranje rada liječnika</w:t>
      </w:r>
      <w:r>
        <w:rPr>
          <w:rFonts w:eastAsia="Times New Roman"/>
          <w:lang w:eastAsia="hr-HR"/>
        </w:rPr>
        <w:t xml:space="preserve"> – Ambulanta Žakanje – obuhvaća sufinanciranje naknade liječnici zaposlenoj u Domu zdravlja Ozalj – Ambulanta Žakanje.</w:t>
      </w:r>
    </w:p>
    <w:p w14:paraId="1D07666A" w14:textId="77777777" w:rsidR="00F3122E" w:rsidRPr="00F3122E" w:rsidRDefault="00F3122E" w:rsidP="00F3122E">
      <w:pPr>
        <w:jc w:val="both"/>
        <w:rPr>
          <w:rFonts w:eastAsia="Times New Roman"/>
          <w:b/>
          <w:bCs/>
          <w:lang w:eastAsia="hr-HR"/>
        </w:rPr>
      </w:pPr>
    </w:p>
    <w:p w14:paraId="3FF0BF5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11E8FD0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5. Zdrav, aktivan i kvalitetan život</w:t>
      </w:r>
    </w:p>
    <w:p w14:paraId="323F53D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27FA98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korisnika pomoći i naknada</w:t>
      </w:r>
    </w:p>
    <w:p w14:paraId="6E11C43B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lastRenderedPageBreak/>
        <w:t>Program 1018 PROGRAM ORGANIZIRANJA I PROVOĐENJE ZAŠTITE I SPAŠAVANJA</w:t>
      </w:r>
    </w:p>
    <w:p w14:paraId="71D3E9EE" w14:textId="605FD1D8" w:rsidR="00F3122E" w:rsidRPr="00F3122E" w:rsidRDefault="00EC544B" w:rsidP="00F3122E">
      <w:pPr>
        <w:jc w:val="both"/>
        <w:rPr>
          <w:rFonts w:eastAsia="Times New Roman"/>
          <w:lang w:eastAsia="hr-HR"/>
        </w:rPr>
      </w:pPr>
      <w:r w:rsidRPr="00EC544B">
        <w:rPr>
          <w:rFonts w:eastAsia="Times New Roman"/>
          <w:lang w:eastAsia="hr-HR"/>
        </w:rPr>
        <w:t xml:space="preserve">Realizirani rashodi iznose </w:t>
      </w:r>
      <w:r w:rsidR="001435C7">
        <w:rPr>
          <w:rFonts w:eastAsia="Times New Roman"/>
          <w:lang w:eastAsia="hr-HR"/>
        </w:rPr>
        <w:t>29.890,79</w:t>
      </w:r>
      <w:r w:rsidRPr="00EC544B">
        <w:rPr>
          <w:rFonts w:eastAsia="Times New Roman"/>
          <w:lang w:eastAsia="hr-HR"/>
        </w:rPr>
        <w:t xml:space="preserve"> eura</w:t>
      </w:r>
      <w:r w:rsidR="001435C7">
        <w:rPr>
          <w:rFonts w:eastAsia="Times New Roman"/>
          <w:lang w:eastAsia="hr-HR"/>
        </w:rPr>
        <w:t>.</w:t>
      </w:r>
    </w:p>
    <w:p w14:paraId="69C243E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5CB3B2E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A101801 Vatrogasna zajednica Općine Žakanje</w:t>
      </w:r>
      <w:r w:rsidRPr="00F3122E">
        <w:rPr>
          <w:rFonts w:eastAsia="Times New Roman"/>
          <w:lang w:eastAsia="hr-HR"/>
        </w:rPr>
        <w:t>- obuhvaća rashode za kapitalne i tekuće pomoći VZ Žakanje, sukladno Zakonu o vatrogastvu.</w:t>
      </w:r>
    </w:p>
    <w:p w14:paraId="74E26A4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A101802 Dobrovoljna vatrogasna društva</w:t>
      </w:r>
      <w:r w:rsidRPr="00F3122E">
        <w:rPr>
          <w:rFonts w:eastAsia="Times New Roman"/>
          <w:lang w:eastAsia="hr-HR"/>
        </w:rPr>
        <w:t>- obuhvaća rashode za financiranje projekata DVD-ova s područja općine Žakanje koji doprinose razvoju vatrogastva, a raspoređuju se temeljem Javnog poziva za sufinanciranje projekata udruga na području općine Žakanje.</w:t>
      </w:r>
    </w:p>
    <w:p w14:paraId="2D133DD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A101803 Hrvatska gorska služba spašavanja</w:t>
      </w:r>
      <w:r w:rsidRPr="00F3122E">
        <w:rPr>
          <w:rFonts w:eastAsia="Times New Roman"/>
          <w:lang w:eastAsia="hr-HR"/>
        </w:rPr>
        <w:t>- obuhvaća rashode za sufinanciranje redovnog poslovanja HGSS-a sukladno Zakonu o HGSS-u.</w:t>
      </w:r>
    </w:p>
    <w:p w14:paraId="56394A0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A101804 Javna vatrogasna postrojba Karlovac</w:t>
      </w:r>
      <w:r w:rsidRPr="00F3122E">
        <w:rPr>
          <w:rFonts w:eastAsia="Times New Roman"/>
          <w:lang w:eastAsia="hr-HR"/>
        </w:rPr>
        <w:t>- obuhvaća rashode za pružanje usluga zaštite od požara na području općine Žakanje sukladno Ugovoru o pružanju usluga.</w:t>
      </w:r>
    </w:p>
    <w:p w14:paraId="6EDA13A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A101806 Naknade dobrovoljnim vatrogascima i načelniku Stožera CZ-</w:t>
      </w:r>
      <w:r w:rsidRPr="00F3122E">
        <w:rPr>
          <w:rFonts w:eastAsia="Times New Roman"/>
          <w:lang w:eastAsia="hr-HR"/>
        </w:rPr>
        <w:t xml:space="preserve"> obuhvaća trošak naknade dobrovoljnim vatrogascima koji sudjeluju u vatrogasnim  intervencijama te načelniku Stožera CZ koji koordinira aktivnosti civilne zaštite.</w:t>
      </w:r>
    </w:p>
    <w:p w14:paraId="3F32074D" w14:textId="4CEBD343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A101807 Hitne intervencije</w:t>
      </w:r>
      <w:r w:rsidRPr="00F3122E">
        <w:rPr>
          <w:rFonts w:eastAsia="Times New Roman"/>
          <w:lang w:eastAsia="hr-HR"/>
        </w:rPr>
        <w:t xml:space="preserve">- obuhvaća troškove koji su </w:t>
      </w:r>
      <w:r w:rsidR="00EC544B">
        <w:rPr>
          <w:rFonts w:eastAsia="Times New Roman"/>
          <w:lang w:eastAsia="hr-HR"/>
        </w:rPr>
        <w:t xml:space="preserve">bile </w:t>
      </w:r>
      <w:r w:rsidRPr="00F3122E">
        <w:rPr>
          <w:rFonts w:eastAsia="Times New Roman"/>
          <w:lang w:eastAsia="hr-HR"/>
        </w:rPr>
        <w:t>nužn</w:t>
      </w:r>
      <w:r w:rsidR="00EC544B">
        <w:rPr>
          <w:rFonts w:eastAsia="Times New Roman"/>
          <w:lang w:eastAsia="hr-HR"/>
        </w:rPr>
        <w:t>e</w:t>
      </w:r>
      <w:r w:rsidRPr="00F3122E">
        <w:rPr>
          <w:rFonts w:eastAsia="Times New Roman"/>
          <w:lang w:eastAsia="hr-HR"/>
        </w:rPr>
        <w:t xml:space="preserve"> za hitne intervencije uslijed </w:t>
      </w:r>
      <w:r w:rsidR="001435C7">
        <w:rPr>
          <w:rFonts w:eastAsia="Times New Roman"/>
          <w:lang w:eastAsia="hr-HR"/>
        </w:rPr>
        <w:t>poplava.</w:t>
      </w:r>
    </w:p>
    <w:p w14:paraId="7D4EF00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585A712A" w14:textId="77777777" w:rsidR="00F3122E" w:rsidRPr="00F3122E" w:rsidRDefault="00F3122E" w:rsidP="00F3122E">
      <w:pPr>
        <w:jc w:val="both"/>
        <w:rPr>
          <w:rFonts w:eastAsia="Calibri" w:cs="Times New Roman"/>
        </w:rPr>
      </w:pPr>
      <w:r w:rsidRPr="00F3122E">
        <w:rPr>
          <w:rFonts w:eastAsia="Times New Roman"/>
          <w:lang w:eastAsia="hr-HR"/>
        </w:rPr>
        <w:t>Ciljevi programa:</w:t>
      </w:r>
      <w:r w:rsidRPr="00F3122E">
        <w:rPr>
          <w:rFonts w:eastAsia="Calibri" w:cs="Times New Roman"/>
        </w:rPr>
        <w:t xml:space="preserve"> </w:t>
      </w:r>
    </w:p>
    <w:p w14:paraId="20B43C9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7. Sigurnost za stabilan razvoj</w:t>
      </w:r>
    </w:p>
    <w:p w14:paraId="3D8528A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875403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udio iz osnovice (Zakon o vatrogastvu) isplaćen VZO Žakanje., broj sufinanciranih projekata DVD-ova, broj isplaćenih pomoći, broj hitnih intervencija, iznos naknada isplaćenih dobrovoljnim vatrogascima i načelniku Stožera CZ, broj hitnih intervencija.</w:t>
      </w:r>
    </w:p>
    <w:p w14:paraId="052C9A7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B2F0BC5" w14:textId="3D230213" w:rsidR="00F3122E" w:rsidRPr="00F3122E" w:rsidRDefault="00EC544B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B47589">
        <w:rPr>
          <w:rFonts w:eastAsia="Times New Roman"/>
          <w:b/>
          <w:bCs/>
          <w:u w:val="single"/>
          <w:lang w:eastAsia="hr-HR"/>
        </w:rPr>
        <w:t>Program 1019 PROJEKTI ENERGETSKE OBNOVE</w:t>
      </w:r>
    </w:p>
    <w:p w14:paraId="0B69FF50" w14:textId="3804CDA4" w:rsidR="00F3122E" w:rsidRDefault="00EC544B" w:rsidP="00F3122E">
      <w:pPr>
        <w:jc w:val="both"/>
        <w:rPr>
          <w:rFonts w:eastAsia="Times New Roman"/>
          <w:lang w:eastAsia="hr-HR"/>
        </w:rPr>
      </w:pPr>
      <w:r w:rsidRPr="00EC544B">
        <w:rPr>
          <w:rFonts w:eastAsia="Times New Roman"/>
          <w:lang w:eastAsia="hr-HR"/>
        </w:rPr>
        <w:t xml:space="preserve">Realizirani rashodi iznose </w:t>
      </w:r>
      <w:r w:rsidR="001435C7">
        <w:rPr>
          <w:rFonts w:eastAsia="Times New Roman"/>
          <w:lang w:eastAsia="hr-HR"/>
        </w:rPr>
        <w:t>17.780,00</w:t>
      </w:r>
      <w:r w:rsidRPr="00EC544B">
        <w:rPr>
          <w:rFonts w:eastAsia="Times New Roman"/>
          <w:lang w:eastAsia="hr-HR"/>
        </w:rPr>
        <w:t xml:space="preserve"> eura</w:t>
      </w:r>
      <w:r w:rsidR="001435C7">
        <w:rPr>
          <w:rFonts w:eastAsia="Times New Roman"/>
          <w:lang w:eastAsia="hr-HR"/>
        </w:rPr>
        <w:t>.</w:t>
      </w:r>
    </w:p>
    <w:p w14:paraId="02B49760" w14:textId="77777777" w:rsidR="00B47589" w:rsidRDefault="00B47589" w:rsidP="00F3122E">
      <w:pPr>
        <w:jc w:val="both"/>
        <w:rPr>
          <w:rFonts w:eastAsia="Times New Roman"/>
          <w:lang w:eastAsia="hr-HR"/>
        </w:rPr>
      </w:pPr>
    </w:p>
    <w:p w14:paraId="3681E93C" w14:textId="701F3414" w:rsidR="00B47589" w:rsidRPr="00B47589" w:rsidRDefault="00B47589" w:rsidP="00B47589">
      <w:pPr>
        <w:jc w:val="both"/>
        <w:rPr>
          <w:rFonts w:eastAsia="Times New Roman"/>
          <w:lang w:eastAsia="hr-HR"/>
        </w:rPr>
      </w:pPr>
      <w:r w:rsidRPr="00B47589">
        <w:rPr>
          <w:rFonts w:eastAsia="Times New Roman"/>
          <w:b/>
          <w:bCs/>
          <w:lang w:eastAsia="hr-HR"/>
        </w:rPr>
        <w:t>A1019 Energetska obnova obiteljskih kuća</w:t>
      </w:r>
      <w:r>
        <w:rPr>
          <w:rFonts w:eastAsia="Times New Roman"/>
          <w:lang w:eastAsia="hr-HR"/>
        </w:rPr>
        <w:t xml:space="preserve"> – </w:t>
      </w:r>
      <w:r w:rsidR="00B26E40" w:rsidRPr="00B26E40">
        <w:rPr>
          <w:rFonts w:eastAsia="Times New Roman"/>
          <w:lang w:eastAsia="hr-HR"/>
        </w:rPr>
        <w:t>U izvještajnom razdoblju objavljen je Javni poziv za podnošenje zahtjeva za dodjelu potpora za povećanje energetske učinkovitosti obiteljskih kuća na području Općine Žakanje za 2024. godinu. Isplaćene su potpore za 7 korisnika u ukupnom iznosu od 5.000,00 eura.</w:t>
      </w:r>
    </w:p>
    <w:p w14:paraId="5957D5EF" w14:textId="77777777" w:rsidR="00B47589" w:rsidRDefault="00B47589" w:rsidP="00B47589">
      <w:pPr>
        <w:jc w:val="both"/>
        <w:rPr>
          <w:rFonts w:eastAsia="Times New Roman"/>
          <w:lang w:eastAsia="hr-HR"/>
        </w:rPr>
      </w:pPr>
    </w:p>
    <w:p w14:paraId="15EB0D53" w14:textId="45F476B1" w:rsidR="00B47589" w:rsidRDefault="00B47589" w:rsidP="00B47589">
      <w:pPr>
        <w:jc w:val="both"/>
        <w:rPr>
          <w:rFonts w:eastAsia="Times New Roman"/>
          <w:lang w:eastAsia="hr-HR"/>
        </w:rPr>
      </w:pPr>
      <w:r w:rsidRPr="00B47589">
        <w:rPr>
          <w:rFonts w:eastAsia="Times New Roman"/>
          <w:b/>
          <w:bCs/>
          <w:lang w:eastAsia="hr-HR"/>
        </w:rPr>
        <w:t>K101902 Energetska obnova općinske zgrade</w:t>
      </w:r>
      <w:r>
        <w:rPr>
          <w:rFonts w:eastAsia="Times New Roman"/>
          <w:lang w:eastAsia="hr-HR"/>
        </w:rPr>
        <w:t xml:space="preserve"> - </w:t>
      </w:r>
      <w:r w:rsidR="00B26E40" w:rsidRPr="00B26E40">
        <w:rPr>
          <w:rFonts w:eastAsia="Times New Roman"/>
          <w:lang w:eastAsia="hr-HR"/>
        </w:rPr>
        <w:t>Izvršeni su radovi na energetskoj obnovi općinske zgrade te je zamijenjena vanjska stolarija. Projekt je obuhvaćao slijedeće aktivnosti: Demontaža postojeće  dotrajale drvene stolarije, te odvoz na gradski deponij i izrada, doprema i ugradnja nove PVC stolarije, unutarnjih i vanjskih klupčica.</w:t>
      </w:r>
    </w:p>
    <w:p w14:paraId="339C7360" w14:textId="77777777" w:rsidR="00EC544B" w:rsidRDefault="00EC544B" w:rsidP="00F3122E">
      <w:pPr>
        <w:jc w:val="both"/>
        <w:rPr>
          <w:rFonts w:eastAsia="Times New Roman"/>
          <w:lang w:eastAsia="hr-HR"/>
        </w:rPr>
      </w:pPr>
    </w:p>
    <w:p w14:paraId="3E7CF946" w14:textId="6C16366D" w:rsidR="004F7C48" w:rsidRDefault="004F7C48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>
        <w:rPr>
          <w:rFonts w:eastAsia="Times New Roman"/>
          <w:b/>
          <w:bCs/>
          <w:u w:val="single"/>
          <w:lang w:eastAsia="hr-HR"/>
        </w:rPr>
        <w:t>Program 1020 RAZVOJNI PROJEKTI</w:t>
      </w:r>
    </w:p>
    <w:p w14:paraId="59C8F35C" w14:textId="0750F915" w:rsidR="004F7C48" w:rsidRDefault="004F7C48" w:rsidP="00F3122E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Realizirani rashodi iznose 11.823,75 eura.</w:t>
      </w:r>
    </w:p>
    <w:p w14:paraId="35942CFC" w14:textId="33B79B0D" w:rsidR="00D86BF5" w:rsidRDefault="00D86BF5" w:rsidP="004F7C48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Program obuhvaća aktivnosti:</w:t>
      </w:r>
    </w:p>
    <w:p w14:paraId="591F0E74" w14:textId="3BD754D3" w:rsidR="004F7C48" w:rsidRPr="004F7C48" w:rsidRDefault="00D86BF5" w:rsidP="004F7C48">
      <w:pPr>
        <w:jc w:val="both"/>
        <w:rPr>
          <w:rFonts w:eastAsia="Times New Roman"/>
          <w:lang w:eastAsia="hr-HR"/>
        </w:rPr>
      </w:pPr>
      <w:r w:rsidRPr="00D86BF5">
        <w:rPr>
          <w:rFonts w:eastAsia="Times New Roman"/>
          <w:b/>
          <w:bCs/>
          <w:lang w:eastAsia="hr-HR"/>
        </w:rPr>
        <w:t>A102005 Uređenje poučne staze i vidikovca</w:t>
      </w:r>
      <w:r>
        <w:rPr>
          <w:rFonts w:eastAsia="Times New Roman"/>
          <w:lang w:eastAsia="hr-HR"/>
        </w:rPr>
        <w:t xml:space="preserve">: </w:t>
      </w:r>
      <w:r w:rsidR="004F7C48" w:rsidRPr="004F7C48">
        <w:rPr>
          <w:rFonts w:eastAsia="Times New Roman"/>
          <w:lang w:eastAsia="hr-HR"/>
        </w:rPr>
        <w:t xml:space="preserve">Započeta je realizacija projekta „Uređenje i opremanje poučne staze Veprina“. U prvoj fazi, uz financijsku potporu Karlovačke županije, izgrađeni su temelji za sjenicu na vidikovcu </w:t>
      </w:r>
      <w:proofErr w:type="spellStart"/>
      <w:r w:rsidR="004F7C48" w:rsidRPr="004F7C48">
        <w:rPr>
          <w:rFonts w:eastAsia="Times New Roman"/>
          <w:lang w:eastAsia="hr-HR"/>
        </w:rPr>
        <w:t>Jugovac</w:t>
      </w:r>
      <w:proofErr w:type="spellEnd"/>
      <w:r w:rsidR="004F7C48" w:rsidRPr="004F7C48">
        <w:rPr>
          <w:rFonts w:eastAsia="Times New Roman"/>
          <w:lang w:eastAsia="hr-HR"/>
        </w:rPr>
        <w:t>.</w:t>
      </w:r>
    </w:p>
    <w:p w14:paraId="177A6C35" w14:textId="77777777" w:rsidR="004F7C48" w:rsidRDefault="004F7C48" w:rsidP="004F7C48">
      <w:pPr>
        <w:jc w:val="both"/>
        <w:rPr>
          <w:rFonts w:eastAsia="Times New Roman"/>
          <w:lang w:eastAsia="hr-HR"/>
        </w:rPr>
      </w:pPr>
    </w:p>
    <w:p w14:paraId="177CB2F7" w14:textId="0B8DDC1D" w:rsidR="004F7C48" w:rsidRDefault="00D86BF5" w:rsidP="004F7C48">
      <w:pPr>
        <w:jc w:val="both"/>
        <w:rPr>
          <w:rFonts w:eastAsia="Times New Roman"/>
          <w:lang w:eastAsia="hr-HR"/>
        </w:rPr>
      </w:pPr>
      <w:r w:rsidRPr="00D86BF5">
        <w:rPr>
          <w:rFonts w:eastAsia="Times New Roman"/>
          <w:b/>
          <w:bCs/>
          <w:lang w:eastAsia="hr-HR"/>
        </w:rPr>
        <w:t xml:space="preserve">K102008 </w:t>
      </w:r>
      <w:proofErr w:type="spellStart"/>
      <w:r w:rsidRPr="00D86BF5">
        <w:rPr>
          <w:rFonts w:eastAsia="Times New Roman"/>
          <w:b/>
          <w:bCs/>
          <w:lang w:eastAsia="hr-HR"/>
        </w:rPr>
        <w:t>Vraniczanyeva</w:t>
      </w:r>
      <w:proofErr w:type="spellEnd"/>
      <w:r w:rsidRPr="00D86BF5">
        <w:rPr>
          <w:rFonts w:eastAsia="Times New Roman"/>
          <w:b/>
          <w:bCs/>
          <w:lang w:eastAsia="hr-HR"/>
        </w:rPr>
        <w:t xml:space="preserve"> šetnica</w:t>
      </w:r>
      <w:r>
        <w:rPr>
          <w:rFonts w:eastAsia="Times New Roman"/>
          <w:lang w:eastAsia="hr-HR"/>
        </w:rPr>
        <w:t xml:space="preserve">: </w:t>
      </w:r>
      <w:r w:rsidR="004F7C48" w:rsidRPr="004F7C48">
        <w:rPr>
          <w:rFonts w:eastAsia="Times New Roman"/>
          <w:lang w:eastAsia="hr-HR"/>
        </w:rPr>
        <w:t xml:space="preserve">Izrađena je projektna dokumentacija i to idejno rješenje </w:t>
      </w:r>
      <w:proofErr w:type="spellStart"/>
      <w:r w:rsidR="004F7C48" w:rsidRPr="004F7C48">
        <w:rPr>
          <w:rFonts w:eastAsia="Times New Roman"/>
          <w:lang w:eastAsia="hr-HR"/>
        </w:rPr>
        <w:t>Vranicanijeve</w:t>
      </w:r>
      <w:proofErr w:type="spellEnd"/>
      <w:r w:rsidR="004F7C48" w:rsidRPr="004F7C48">
        <w:rPr>
          <w:rFonts w:eastAsia="Times New Roman"/>
          <w:lang w:eastAsia="hr-HR"/>
        </w:rPr>
        <w:t xml:space="preserve"> šetnice - od </w:t>
      </w:r>
      <w:proofErr w:type="spellStart"/>
      <w:r w:rsidR="004F7C48" w:rsidRPr="004F7C48">
        <w:rPr>
          <w:rFonts w:eastAsia="Times New Roman"/>
          <w:lang w:eastAsia="hr-HR"/>
        </w:rPr>
        <w:t>Mišinaca</w:t>
      </w:r>
      <w:proofErr w:type="spellEnd"/>
      <w:r w:rsidR="004F7C48" w:rsidRPr="004F7C48">
        <w:rPr>
          <w:rFonts w:eastAsia="Times New Roman"/>
          <w:lang w:eastAsia="hr-HR"/>
        </w:rPr>
        <w:t xml:space="preserve"> do </w:t>
      </w:r>
      <w:proofErr w:type="spellStart"/>
      <w:r w:rsidR="004F7C48" w:rsidRPr="004F7C48">
        <w:rPr>
          <w:rFonts w:eastAsia="Times New Roman"/>
          <w:lang w:eastAsia="hr-HR"/>
        </w:rPr>
        <w:t>Jurova</w:t>
      </w:r>
      <w:proofErr w:type="spellEnd"/>
      <w:r w:rsidR="004F7C48" w:rsidRPr="004F7C48">
        <w:rPr>
          <w:rFonts w:eastAsia="Times New Roman"/>
          <w:lang w:eastAsia="hr-HR"/>
        </w:rPr>
        <w:t>.</w:t>
      </w:r>
    </w:p>
    <w:p w14:paraId="2ED61AF1" w14:textId="77777777" w:rsidR="004F7C48" w:rsidRPr="004F7C48" w:rsidRDefault="004F7C48" w:rsidP="00F3122E">
      <w:pPr>
        <w:jc w:val="both"/>
        <w:rPr>
          <w:rFonts w:eastAsia="Times New Roman"/>
          <w:lang w:eastAsia="hr-HR"/>
        </w:rPr>
      </w:pPr>
    </w:p>
    <w:p w14:paraId="7C74508A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1022 PROSTORNO UREĐENJE, UNAPREĐENJE STANOVANJA I ZAŠTITA OKOLIŠA</w:t>
      </w:r>
    </w:p>
    <w:p w14:paraId="39CC7AC0" w14:textId="309A1F51" w:rsidR="00F3122E" w:rsidRPr="00F3122E" w:rsidRDefault="00B47589" w:rsidP="00F3122E">
      <w:pPr>
        <w:jc w:val="both"/>
        <w:rPr>
          <w:rFonts w:eastAsia="Times New Roman"/>
          <w:lang w:eastAsia="hr-HR"/>
        </w:rPr>
      </w:pPr>
      <w:bookmarkStart w:id="14" w:name="_Hlk161658549"/>
      <w:r w:rsidRPr="00B47589">
        <w:rPr>
          <w:rFonts w:eastAsia="Times New Roman"/>
          <w:lang w:eastAsia="hr-HR"/>
        </w:rPr>
        <w:t xml:space="preserve">Realizirani rashodi iznose </w:t>
      </w:r>
      <w:r w:rsidR="00E91F2A">
        <w:rPr>
          <w:rFonts w:eastAsia="Times New Roman"/>
          <w:lang w:eastAsia="hr-HR"/>
        </w:rPr>
        <w:t>265.916,63</w:t>
      </w:r>
      <w:r w:rsidRPr="00B47589">
        <w:rPr>
          <w:rFonts w:eastAsia="Times New Roman"/>
          <w:lang w:eastAsia="hr-HR"/>
        </w:rPr>
        <w:t xml:space="preserve"> eura</w:t>
      </w:r>
      <w:r w:rsidR="00E91F2A">
        <w:rPr>
          <w:rFonts w:eastAsia="Times New Roman"/>
          <w:lang w:eastAsia="hr-HR"/>
        </w:rPr>
        <w:t>.</w:t>
      </w:r>
    </w:p>
    <w:bookmarkEnd w:id="14"/>
    <w:p w14:paraId="748DE4EC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Program obuhvaća slijedeće aktivnosti: </w:t>
      </w:r>
    </w:p>
    <w:p w14:paraId="02943563" w14:textId="379750CA" w:rsidR="00F3122E" w:rsidRPr="00F3122E" w:rsidRDefault="00F3122E" w:rsidP="007669D6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A102202 </w:t>
      </w:r>
      <w:r w:rsidR="00B47589">
        <w:rPr>
          <w:rFonts w:eastAsia="Times New Roman"/>
          <w:b/>
          <w:bCs/>
          <w:lang w:eastAsia="hr-HR"/>
        </w:rPr>
        <w:t xml:space="preserve">Zbrinjavanje miješanog komunalnog otpada </w:t>
      </w:r>
      <w:r w:rsidRPr="00F3122E">
        <w:rPr>
          <w:rFonts w:eastAsia="Times New Roman"/>
          <w:lang w:eastAsia="hr-HR"/>
        </w:rPr>
        <w:t xml:space="preserve">- </w:t>
      </w:r>
      <w:r w:rsidR="007669D6" w:rsidRPr="007669D6">
        <w:rPr>
          <w:rFonts w:eastAsia="Times New Roman"/>
          <w:lang w:eastAsia="hr-HR"/>
        </w:rPr>
        <w:t>Iznos poticajne naknade za smanjenje količine miješanog komunalnog otpada sukladno članku 101. i Dodatku V.  Zakonom o gospodarenju otpadom (NN84/2021), Fond obračunava do kraja tekuće kalendarske godine za prethodnu kalendarsku godinu, te je Općina Žakanje podmirila navedenu naknadu.</w:t>
      </w:r>
      <w:r w:rsidR="007669D6">
        <w:rPr>
          <w:rFonts w:eastAsia="Times New Roman"/>
          <w:lang w:eastAsia="hr-HR"/>
        </w:rPr>
        <w:t xml:space="preserve"> </w:t>
      </w:r>
      <w:r w:rsidR="007669D6" w:rsidRPr="007669D6">
        <w:rPr>
          <w:rFonts w:eastAsia="Times New Roman"/>
          <w:lang w:eastAsia="hr-HR"/>
        </w:rPr>
        <w:t xml:space="preserve">Redovito su podmirivani računi za zbrinjavanje miješanog komunalnog otpada na deponiju </w:t>
      </w:r>
      <w:proofErr w:type="spellStart"/>
      <w:r w:rsidR="007669D6" w:rsidRPr="007669D6">
        <w:rPr>
          <w:rFonts w:eastAsia="Times New Roman"/>
          <w:lang w:eastAsia="hr-HR"/>
        </w:rPr>
        <w:t>Ilovac</w:t>
      </w:r>
      <w:proofErr w:type="spellEnd"/>
      <w:r w:rsidR="007669D6" w:rsidRPr="007669D6">
        <w:rPr>
          <w:rFonts w:eastAsia="Times New Roman"/>
          <w:lang w:eastAsia="hr-HR"/>
        </w:rPr>
        <w:t>.</w:t>
      </w:r>
    </w:p>
    <w:p w14:paraId="0AD0CFFD" w14:textId="0CA3A68F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lastRenderedPageBreak/>
        <w:t>A102203 Unapređenje vodovodne i hidrantske mreže</w:t>
      </w:r>
      <w:r w:rsidR="00E91F2A">
        <w:rPr>
          <w:rFonts w:eastAsia="Times New Roman"/>
          <w:b/>
          <w:bCs/>
          <w:lang w:eastAsia="hr-HR"/>
        </w:rPr>
        <w:t xml:space="preserve"> </w:t>
      </w:r>
      <w:r w:rsidRPr="00F3122E">
        <w:rPr>
          <w:rFonts w:eastAsia="Times New Roman"/>
          <w:lang w:eastAsia="hr-HR"/>
        </w:rPr>
        <w:t>-</w:t>
      </w:r>
      <w:r w:rsidR="00E91F2A">
        <w:t xml:space="preserve"> u</w:t>
      </w:r>
      <w:r w:rsidR="00E91F2A" w:rsidRPr="00E91F2A">
        <w:rPr>
          <w:rFonts w:eastAsia="Times New Roman"/>
          <w:lang w:eastAsia="hr-HR"/>
        </w:rPr>
        <w:t xml:space="preserve"> suradnji s Komunalnim Ozalj, radilo se na unapređenju vodovodne mreže te su ugrađeni nadzemni hidranti na području Općine Žakanje - ukupno 9 nadzemnih hidranata </w:t>
      </w:r>
      <w:proofErr w:type="spellStart"/>
      <w:r w:rsidR="00E91F2A" w:rsidRPr="00E91F2A">
        <w:rPr>
          <w:rFonts w:eastAsia="Times New Roman"/>
          <w:lang w:eastAsia="hr-HR"/>
        </w:rPr>
        <w:t>Mišinci</w:t>
      </w:r>
      <w:proofErr w:type="spellEnd"/>
      <w:r w:rsidR="00E91F2A" w:rsidRPr="00E91F2A">
        <w:rPr>
          <w:rFonts w:eastAsia="Times New Roman"/>
          <w:lang w:eastAsia="hr-HR"/>
        </w:rPr>
        <w:t xml:space="preserve"> 6, </w:t>
      </w:r>
      <w:proofErr w:type="spellStart"/>
      <w:r w:rsidR="00E91F2A" w:rsidRPr="00E91F2A">
        <w:rPr>
          <w:rFonts w:eastAsia="Times New Roman"/>
          <w:lang w:eastAsia="hr-HR"/>
        </w:rPr>
        <w:t>Zaluka</w:t>
      </w:r>
      <w:proofErr w:type="spellEnd"/>
      <w:r w:rsidR="00E91F2A" w:rsidRPr="00E91F2A">
        <w:rPr>
          <w:rFonts w:eastAsia="Times New Roman"/>
          <w:lang w:eastAsia="hr-HR"/>
        </w:rPr>
        <w:t xml:space="preserve"> </w:t>
      </w:r>
      <w:proofErr w:type="spellStart"/>
      <w:r w:rsidR="00E91F2A" w:rsidRPr="00E91F2A">
        <w:rPr>
          <w:rFonts w:eastAsia="Times New Roman"/>
          <w:lang w:eastAsia="hr-HR"/>
        </w:rPr>
        <w:t>Lipnička</w:t>
      </w:r>
      <w:proofErr w:type="spellEnd"/>
      <w:r w:rsidR="00E91F2A" w:rsidRPr="00E91F2A">
        <w:rPr>
          <w:rFonts w:eastAsia="Times New Roman"/>
          <w:lang w:eastAsia="hr-HR"/>
        </w:rPr>
        <w:t xml:space="preserve"> 3.</w:t>
      </w:r>
      <w:r w:rsidR="00E91F2A">
        <w:rPr>
          <w:rFonts w:eastAsia="Times New Roman"/>
          <w:lang w:eastAsia="hr-HR"/>
        </w:rPr>
        <w:t xml:space="preserve"> </w:t>
      </w:r>
      <w:r w:rsidR="007669D6">
        <w:rPr>
          <w:rFonts w:eastAsia="Times New Roman"/>
          <w:lang w:eastAsia="hr-HR"/>
        </w:rPr>
        <w:t>.</w:t>
      </w:r>
    </w:p>
    <w:p w14:paraId="30037C77" w14:textId="3D513870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A102209 EGTS- revitalizacija željezničke pruge</w:t>
      </w:r>
      <w:r w:rsidRPr="00F3122E">
        <w:rPr>
          <w:rFonts w:eastAsia="Times New Roman"/>
          <w:lang w:eastAsia="hr-HR"/>
        </w:rPr>
        <w:t xml:space="preserve">- </w:t>
      </w:r>
      <w:r w:rsidR="007669D6" w:rsidRPr="007669D6">
        <w:rPr>
          <w:rFonts w:eastAsia="Times New Roman"/>
          <w:lang w:eastAsia="hr-HR"/>
        </w:rPr>
        <w:t xml:space="preserve">Temeljem sporazuma o sufinanciranju iznosa godišnje članarine u proračun EGTS-a „Poti </w:t>
      </w:r>
      <w:proofErr w:type="spellStart"/>
      <w:r w:rsidR="007669D6" w:rsidRPr="007669D6">
        <w:rPr>
          <w:rFonts w:eastAsia="Times New Roman"/>
          <w:lang w:eastAsia="hr-HR"/>
        </w:rPr>
        <w:t>prihodnosti</w:t>
      </w:r>
      <w:proofErr w:type="spellEnd"/>
      <w:r w:rsidR="007669D6" w:rsidRPr="007669D6">
        <w:rPr>
          <w:rFonts w:eastAsia="Times New Roman"/>
          <w:lang w:eastAsia="hr-HR"/>
        </w:rPr>
        <w:t xml:space="preserve"> – Ljubljana – Novo Mesto – Karlovac – Zagreb“ / „Putovi budućnosti - Ljubljana – Novo Mesto – Karlovac – Zagreb“ usmjerena su sredstva za sufinanciranje troška iznosa godišnje članarine karlovačkoj županiji u iznosu od </w:t>
      </w:r>
      <w:r w:rsidR="00E91F2A">
        <w:rPr>
          <w:rFonts w:eastAsia="Times New Roman"/>
          <w:lang w:eastAsia="hr-HR"/>
        </w:rPr>
        <w:t>2.150,00</w:t>
      </w:r>
      <w:r w:rsidR="007669D6" w:rsidRPr="007669D6">
        <w:rPr>
          <w:rFonts w:eastAsia="Times New Roman"/>
          <w:lang w:eastAsia="hr-HR"/>
        </w:rPr>
        <w:t xml:space="preserve"> eura.</w:t>
      </w:r>
    </w:p>
    <w:p w14:paraId="402486A9" w14:textId="20497C90" w:rsidR="00E91F2A" w:rsidRDefault="00E91F2A" w:rsidP="00F3122E">
      <w:pPr>
        <w:jc w:val="both"/>
        <w:rPr>
          <w:rFonts w:eastAsia="Times New Roman"/>
          <w:lang w:eastAsia="hr-HR"/>
        </w:rPr>
      </w:pPr>
      <w:r w:rsidRPr="00E91F2A">
        <w:rPr>
          <w:rFonts w:eastAsia="Times New Roman"/>
          <w:b/>
          <w:bCs/>
          <w:lang w:eastAsia="hr-HR"/>
        </w:rPr>
        <w:t>A102210 Naknada štete od elementarne nepogode</w:t>
      </w:r>
      <w:r>
        <w:rPr>
          <w:rFonts w:eastAsia="Times New Roman"/>
          <w:lang w:eastAsia="hr-HR"/>
        </w:rPr>
        <w:t xml:space="preserve"> - </w:t>
      </w:r>
      <w:r w:rsidRPr="00E91F2A">
        <w:rPr>
          <w:rFonts w:eastAsia="Times New Roman"/>
          <w:lang w:eastAsia="hr-HR"/>
        </w:rPr>
        <w:t xml:space="preserve">Na temelju Odluke Županijske skupštine Karlovačke županije o kriterijima za dodjelu sredstava pomoći za ublažavanje i uklanjanje posljedica prirodne nepogode nastale u srpnju 2023. godine (Glasnik Karlovačke županije, broj 50b/23), odluke </w:t>
      </w:r>
      <w:proofErr w:type="spellStart"/>
      <w:r w:rsidRPr="00E91F2A">
        <w:rPr>
          <w:rFonts w:eastAsia="Times New Roman"/>
          <w:lang w:eastAsia="hr-HR"/>
        </w:rPr>
        <w:t>županice</w:t>
      </w:r>
      <w:proofErr w:type="spellEnd"/>
      <w:r w:rsidRPr="00E91F2A">
        <w:rPr>
          <w:rFonts w:eastAsia="Times New Roman"/>
          <w:lang w:eastAsia="hr-HR"/>
        </w:rPr>
        <w:t xml:space="preserve"> Karlovačke županije o dodjeli sredstava za ublažavanje i uklanjanje posljedica prirodnih nepogoda nastalih u srpnju 2023. godine (Glasnik Karlovačke županije, 56/23) i Odluke načelnika Općine Žakanje o raspodjeli sredstava pomoći za ublažavanje i uklanjanje posljedica prirodnih nepogoda nastalih u srpnju 2023. godine (Službeni glasnik Općine Žakanje, 13/23) isplaćivane su naknade štete korisnicima sukladno prijavama u Registru šteta</w:t>
      </w:r>
    </w:p>
    <w:p w14:paraId="5CA31F82" w14:textId="5C6CEF3B" w:rsidR="007669D6" w:rsidRDefault="007669D6" w:rsidP="00F3122E">
      <w:pPr>
        <w:jc w:val="both"/>
        <w:rPr>
          <w:rFonts w:eastAsia="Times New Roman"/>
          <w:lang w:eastAsia="hr-HR"/>
        </w:rPr>
      </w:pPr>
      <w:r w:rsidRPr="007669D6">
        <w:rPr>
          <w:rFonts w:eastAsia="Times New Roman"/>
          <w:b/>
          <w:bCs/>
          <w:lang w:eastAsia="hr-HR"/>
        </w:rPr>
        <w:t>A102215 Zaštita životinja</w:t>
      </w:r>
      <w:r>
        <w:rPr>
          <w:rFonts w:eastAsia="Times New Roman"/>
          <w:lang w:eastAsia="hr-HR"/>
        </w:rPr>
        <w:t xml:space="preserve"> - </w:t>
      </w:r>
      <w:r w:rsidRPr="007669D6">
        <w:rPr>
          <w:rFonts w:eastAsia="Times New Roman"/>
          <w:lang w:eastAsia="hr-HR"/>
        </w:rPr>
        <w:t>Sukladno Zakonu o zaštiti životinja usmjeravana su sredstva za redovan rad skloništa za životinje.</w:t>
      </w:r>
    </w:p>
    <w:p w14:paraId="2D6CA6C7" w14:textId="381BB982" w:rsidR="00E91F2A" w:rsidRPr="00F3122E" w:rsidRDefault="00E91F2A" w:rsidP="00F3122E">
      <w:pPr>
        <w:jc w:val="both"/>
        <w:rPr>
          <w:rFonts w:eastAsia="Times New Roman"/>
          <w:lang w:eastAsia="hr-HR"/>
        </w:rPr>
      </w:pPr>
      <w:r w:rsidRPr="006F3BC4">
        <w:rPr>
          <w:rFonts w:eastAsia="Times New Roman"/>
          <w:b/>
          <w:bCs/>
          <w:lang w:eastAsia="hr-HR"/>
        </w:rPr>
        <w:t>A102216 Ažuriranje akata iz područja civilne zaštite</w:t>
      </w:r>
      <w:r>
        <w:rPr>
          <w:rFonts w:eastAsia="Times New Roman"/>
          <w:lang w:eastAsia="hr-HR"/>
        </w:rPr>
        <w:t xml:space="preserve"> - </w:t>
      </w:r>
      <w:r w:rsidRPr="00E91F2A">
        <w:rPr>
          <w:rFonts w:eastAsia="Times New Roman"/>
          <w:lang w:eastAsia="hr-HR"/>
        </w:rPr>
        <w:t>Izrađen je Plan djelovanja civilne zaštite za područje Općine Žakanje</w:t>
      </w:r>
    </w:p>
    <w:p w14:paraId="2CA0CCDA" w14:textId="09812DEC" w:rsidR="00F3122E" w:rsidRDefault="006F3BC4" w:rsidP="00F3122E">
      <w:pPr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A102217 Program zaštite divljači - </w:t>
      </w:r>
      <w:r w:rsidRPr="006F3BC4">
        <w:rPr>
          <w:rFonts w:eastAsia="Times New Roman"/>
          <w:lang w:eastAsia="hr-HR"/>
        </w:rPr>
        <w:t>Izrađen je Program zaštite divljači za površine izvan lovišta na području Općine Žakanje za razdoblje od 01. travnja 2024. do 31. ožujka 2034. godine</w:t>
      </w:r>
    </w:p>
    <w:p w14:paraId="05AAEBCF" w14:textId="77777777" w:rsidR="006F3BC4" w:rsidRPr="006F3BC4" w:rsidRDefault="006F3BC4" w:rsidP="00F3122E">
      <w:pPr>
        <w:jc w:val="both"/>
        <w:rPr>
          <w:rFonts w:eastAsia="Times New Roman"/>
          <w:lang w:eastAsia="hr-HR"/>
        </w:rPr>
      </w:pPr>
    </w:p>
    <w:p w14:paraId="2FDF932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2F1DDFD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28221C2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315C2C8" w14:textId="7972F3AF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Pokazatelji rezultata: iznos poticajne naknade, rekonstruirana vodovodna i hidrantska mreže u m, </w:t>
      </w:r>
      <w:r w:rsidR="006F3BC4">
        <w:rPr>
          <w:rFonts w:eastAsia="Times New Roman"/>
          <w:lang w:eastAsia="hr-HR"/>
        </w:rPr>
        <w:t>izrađeni akti civilne zaštite, izrađen program zaštite divljači</w:t>
      </w:r>
    </w:p>
    <w:p w14:paraId="54DE4CA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F2F358C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1023 PROGRAM POTPORA U POLJOPRIVREDI</w:t>
      </w:r>
    </w:p>
    <w:p w14:paraId="318D9290" w14:textId="3AD6F906" w:rsidR="00F3122E" w:rsidRPr="00F3122E" w:rsidRDefault="001A7724" w:rsidP="00F3122E">
      <w:pPr>
        <w:jc w:val="both"/>
        <w:rPr>
          <w:rFonts w:eastAsia="Times New Roman"/>
          <w:lang w:eastAsia="hr-HR"/>
        </w:rPr>
      </w:pPr>
      <w:r w:rsidRPr="001A7724">
        <w:rPr>
          <w:rFonts w:eastAsia="Times New Roman"/>
          <w:lang w:eastAsia="hr-HR"/>
        </w:rPr>
        <w:t xml:space="preserve">Realizirani rashodi iznose </w:t>
      </w:r>
      <w:r w:rsidR="006F3BC4">
        <w:rPr>
          <w:rFonts w:eastAsia="Times New Roman"/>
          <w:lang w:eastAsia="hr-HR"/>
        </w:rPr>
        <w:t>30.669,90</w:t>
      </w:r>
      <w:r w:rsidRPr="001A7724">
        <w:rPr>
          <w:rFonts w:eastAsia="Times New Roman"/>
          <w:lang w:eastAsia="hr-HR"/>
        </w:rPr>
        <w:t xml:space="preserve"> eura</w:t>
      </w:r>
      <w:r w:rsidR="006F3BC4">
        <w:rPr>
          <w:rFonts w:eastAsia="Times New Roman"/>
          <w:lang w:eastAsia="hr-HR"/>
        </w:rPr>
        <w:t>.</w:t>
      </w:r>
    </w:p>
    <w:p w14:paraId="1F3C69F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0F3E6C65" w14:textId="7BF5C78C" w:rsidR="006F3BC4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A102301 Potpore poljoprivrednicima</w:t>
      </w:r>
      <w:r w:rsidRPr="00F3122E">
        <w:rPr>
          <w:rFonts w:eastAsia="Times New Roman"/>
          <w:lang w:eastAsia="hr-HR"/>
        </w:rPr>
        <w:t xml:space="preserve">- obuhvaća subvencije poljoprivrednicima za mjere: Potpore za uzgoj rasplodnih junica, Potpore za premije osiguranja, Potpore za umjetno </w:t>
      </w:r>
      <w:proofErr w:type="spellStart"/>
      <w:r w:rsidRPr="00F3122E">
        <w:rPr>
          <w:rFonts w:eastAsia="Times New Roman"/>
          <w:lang w:eastAsia="hr-HR"/>
        </w:rPr>
        <w:t>osjemenjivanje</w:t>
      </w:r>
      <w:proofErr w:type="spellEnd"/>
      <w:r w:rsidRPr="00F3122E">
        <w:rPr>
          <w:rFonts w:eastAsia="Times New Roman"/>
          <w:lang w:eastAsia="hr-HR"/>
        </w:rPr>
        <w:t xml:space="preserve"> krava i krmača, Potpore za pčelarstvo, Potpore za izgradnju/ rekonstrukciju/ opremanje višegodišnjih nasada, Potpore za izgradnju/ rekonstrukciju/ opremanje gospodarskih objekata, Potpore za nabavu poljoprivredne mehanizacije, Potpore za tov junadi, Potpore za izradu </w:t>
      </w:r>
      <w:proofErr w:type="spellStart"/>
      <w:r w:rsidRPr="00F3122E">
        <w:rPr>
          <w:rFonts w:eastAsia="Times New Roman"/>
          <w:lang w:eastAsia="hr-HR"/>
        </w:rPr>
        <w:t>sjenaže</w:t>
      </w:r>
      <w:proofErr w:type="spellEnd"/>
      <w:r w:rsidRPr="00F3122E">
        <w:rPr>
          <w:rFonts w:eastAsia="Times New Roman"/>
          <w:lang w:eastAsia="hr-HR"/>
        </w:rPr>
        <w:t xml:space="preserve"> i silaže, Potpore za uzgoj ovaca i koza, Potpore za analizu tla, Potpore za stručni nadzor u ekološkoj poljoprivrednoj proizvodnji, Potpore za izradu projektne dokumentacije, Potpore za okrupnjivanje poljoprivrednog zemljišta.</w:t>
      </w:r>
      <w:r w:rsidR="006F3BC4" w:rsidRPr="006F3BC4">
        <w:t xml:space="preserve"> </w:t>
      </w:r>
      <w:r w:rsidR="006F3BC4" w:rsidRPr="006F3BC4">
        <w:rPr>
          <w:rFonts w:eastAsia="Times New Roman"/>
          <w:lang w:eastAsia="hr-HR"/>
        </w:rPr>
        <w:t>Na temelju  Programa potpora poljoprivredi na području Općine Žakanje i ishođene suglasnost Ministarstva poljoprivrede na isti, raspisan je Javni poziv za podnošenje zahtjeva te je odobreno ukupno 49 potpora po pojedinim mjerama.</w:t>
      </w:r>
    </w:p>
    <w:p w14:paraId="36513D33" w14:textId="31ABA56A" w:rsidR="006F3BC4" w:rsidRPr="00F3122E" w:rsidRDefault="006F3BC4" w:rsidP="00F3122E">
      <w:pPr>
        <w:jc w:val="both"/>
        <w:rPr>
          <w:rFonts w:eastAsia="Times New Roman"/>
          <w:lang w:eastAsia="hr-HR"/>
        </w:rPr>
      </w:pPr>
      <w:r w:rsidRPr="006F3BC4">
        <w:rPr>
          <w:rFonts w:eastAsia="Times New Roman"/>
          <w:b/>
          <w:bCs/>
          <w:lang w:eastAsia="hr-HR"/>
        </w:rPr>
        <w:t>A102303 Komasacija</w:t>
      </w:r>
      <w:r>
        <w:rPr>
          <w:rFonts w:eastAsia="Times New Roman"/>
          <w:lang w:eastAsia="hr-HR"/>
        </w:rPr>
        <w:t xml:space="preserve"> - </w:t>
      </w:r>
      <w:r w:rsidRPr="006F3BC4">
        <w:rPr>
          <w:rFonts w:eastAsia="Times New Roman"/>
          <w:lang w:eastAsia="hr-HR"/>
        </w:rPr>
        <w:t xml:space="preserve">Izrađen je prijedlog idejnog rješenja komasacije poljoprivrednog zemljišta na području komasacijske gromade u k.o. </w:t>
      </w:r>
      <w:proofErr w:type="spellStart"/>
      <w:r w:rsidRPr="006F3BC4">
        <w:rPr>
          <w:rFonts w:eastAsia="Times New Roman"/>
          <w:lang w:eastAsia="hr-HR"/>
        </w:rPr>
        <w:t>Pravutina</w:t>
      </w:r>
      <w:proofErr w:type="spellEnd"/>
      <w:r w:rsidRPr="006F3BC4">
        <w:rPr>
          <w:rFonts w:eastAsia="Times New Roman"/>
          <w:lang w:eastAsia="hr-HR"/>
        </w:rPr>
        <w:t xml:space="preserve"> na području Općine Žakanje. Planirana komasacijska gromada prostire se na približno 484,26 ha te obuhvaća približno 2.900 parcela. Karlovačka županija sufinancirala je izradu prijedloga idejnog rješenja u iznosu od 15.000,00 eura.</w:t>
      </w:r>
    </w:p>
    <w:p w14:paraId="261CF5AB" w14:textId="77777777" w:rsidR="006F3BC4" w:rsidRPr="00F3122E" w:rsidRDefault="006F3BC4" w:rsidP="00F3122E">
      <w:pPr>
        <w:jc w:val="both"/>
        <w:rPr>
          <w:rFonts w:eastAsia="Times New Roman"/>
          <w:lang w:eastAsia="hr-HR"/>
        </w:rPr>
      </w:pPr>
    </w:p>
    <w:p w14:paraId="0AEE9DD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7F2AD35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9. Samodostatnost u hrani i razvoj </w:t>
      </w:r>
      <w:proofErr w:type="spellStart"/>
      <w:r w:rsidRPr="00F3122E">
        <w:rPr>
          <w:rFonts w:eastAsia="Times New Roman"/>
          <w:lang w:eastAsia="hr-HR"/>
        </w:rPr>
        <w:t>biogospodarstva</w:t>
      </w:r>
      <w:proofErr w:type="spellEnd"/>
    </w:p>
    <w:p w14:paraId="28FAA95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33E53E1" w14:textId="676508D4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korisnika potpora</w:t>
      </w:r>
      <w:r w:rsidR="006F3BC4">
        <w:rPr>
          <w:rFonts w:eastAsia="Times New Roman"/>
          <w:lang w:eastAsia="hr-HR"/>
        </w:rPr>
        <w:t>, izrađen prijedlog idejnog rješenja komasacije</w:t>
      </w:r>
    </w:p>
    <w:p w14:paraId="7924B53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7FA2012" w14:textId="3555E433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 xml:space="preserve">Program 1024 </w:t>
      </w:r>
      <w:r w:rsidR="00A85B17">
        <w:rPr>
          <w:rFonts w:eastAsia="Times New Roman"/>
          <w:b/>
          <w:bCs/>
          <w:u w:val="single"/>
          <w:lang w:eastAsia="hr-HR"/>
        </w:rPr>
        <w:t>UNAPREĐENJE</w:t>
      </w:r>
      <w:r w:rsidRPr="00F3122E">
        <w:rPr>
          <w:rFonts w:eastAsia="Times New Roman"/>
          <w:b/>
          <w:bCs/>
          <w:u w:val="single"/>
          <w:lang w:eastAsia="hr-HR"/>
        </w:rPr>
        <w:t xml:space="preserve"> GOSPODARSTVA</w:t>
      </w:r>
    </w:p>
    <w:p w14:paraId="65FB609A" w14:textId="2B45B06B" w:rsidR="001750F1" w:rsidRDefault="001750F1" w:rsidP="00F3122E">
      <w:pPr>
        <w:jc w:val="both"/>
        <w:rPr>
          <w:rFonts w:eastAsia="Times New Roman"/>
          <w:lang w:eastAsia="hr-HR"/>
        </w:rPr>
      </w:pPr>
      <w:r w:rsidRPr="001750F1">
        <w:rPr>
          <w:rFonts w:eastAsia="Times New Roman"/>
          <w:lang w:eastAsia="hr-HR"/>
        </w:rPr>
        <w:t xml:space="preserve">Realizirani rashodi iznose </w:t>
      </w:r>
      <w:r w:rsidR="00A85B17">
        <w:rPr>
          <w:rFonts w:eastAsia="Times New Roman"/>
          <w:lang w:eastAsia="hr-HR"/>
        </w:rPr>
        <w:t>500,00</w:t>
      </w:r>
      <w:r w:rsidRPr="001750F1">
        <w:rPr>
          <w:rFonts w:eastAsia="Times New Roman"/>
          <w:lang w:eastAsia="hr-HR"/>
        </w:rPr>
        <w:t xml:space="preserve"> eura</w:t>
      </w:r>
      <w:r w:rsidR="00A85B17">
        <w:rPr>
          <w:rFonts w:eastAsia="Times New Roman"/>
          <w:lang w:eastAsia="hr-HR"/>
        </w:rPr>
        <w:t>.</w:t>
      </w:r>
    </w:p>
    <w:p w14:paraId="4DD2136F" w14:textId="0026A7AE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0F405F1F" w14:textId="1D7A0E84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A102401 Potpore gospodarskim subjektima</w:t>
      </w:r>
      <w:r w:rsidRPr="00F3122E">
        <w:rPr>
          <w:rFonts w:eastAsia="Times New Roman"/>
          <w:lang w:eastAsia="hr-HR"/>
        </w:rPr>
        <w:t xml:space="preserve">- obuhvaća subvencije gospodarskim subjektima za mjere: Potpore za osnivanje poduzeća/ obrta/OPG-a, Potpore za razvoj seoskog turizma, Potpore za pripremu EU projekata, Potpore za polaganje stručnih i majstorskih ispita, Potpore za izradu projektne dokumentacije, </w:t>
      </w:r>
      <w:r w:rsidRPr="00F3122E">
        <w:rPr>
          <w:rFonts w:eastAsia="Times New Roman"/>
          <w:lang w:eastAsia="hr-HR"/>
        </w:rPr>
        <w:lastRenderedPageBreak/>
        <w:t>Potpore za izgradnju/ rekonstrukciju/ opremanje poslovnih objekata.</w:t>
      </w:r>
      <w:r w:rsidR="0054408F" w:rsidRPr="0054408F">
        <w:t xml:space="preserve"> </w:t>
      </w:r>
      <w:r w:rsidR="0054408F" w:rsidRPr="0054408F">
        <w:rPr>
          <w:rFonts w:eastAsia="Times New Roman"/>
          <w:lang w:eastAsia="hr-HR"/>
        </w:rPr>
        <w:t>Utvrđen je i donesen Program razvoja gospodarstva na području Općine Žakanje, raspisan je Javni poziv za podnošenje zahtjeva te je odobrena 1 potpora.</w:t>
      </w:r>
    </w:p>
    <w:p w14:paraId="338DDAEA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41414C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716D107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1. Konkurentno i inovativno gospodarstvo</w:t>
      </w:r>
    </w:p>
    <w:p w14:paraId="001DBC1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0FC47E0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korisnika potpora.</w:t>
      </w:r>
    </w:p>
    <w:p w14:paraId="60CA4443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AA99829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1025 PROGRAM RAZVOJA TURIZMA</w:t>
      </w:r>
    </w:p>
    <w:p w14:paraId="4D93A3E9" w14:textId="2DE603E2" w:rsidR="001750F1" w:rsidRPr="00F3122E" w:rsidRDefault="001750F1" w:rsidP="00F3122E">
      <w:pPr>
        <w:rPr>
          <w:rFonts w:eastAsia="Times New Roman"/>
          <w:lang w:eastAsia="hr-HR"/>
        </w:rPr>
      </w:pPr>
      <w:r w:rsidRPr="001750F1">
        <w:rPr>
          <w:rFonts w:eastAsia="Times New Roman"/>
          <w:lang w:eastAsia="hr-HR"/>
        </w:rPr>
        <w:t xml:space="preserve">Realizirani rashodi iznose </w:t>
      </w:r>
      <w:r w:rsidR="00FE5C00">
        <w:rPr>
          <w:rFonts w:eastAsia="Times New Roman"/>
          <w:lang w:eastAsia="hr-HR"/>
        </w:rPr>
        <w:t>10.230,66</w:t>
      </w:r>
      <w:r>
        <w:rPr>
          <w:rFonts w:eastAsia="Times New Roman"/>
          <w:lang w:eastAsia="hr-HR"/>
        </w:rPr>
        <w:t xml:space="preserve"> </w:t>
      </w:r>
      <w:r w:rsidRPr="001750F1">
        <w:rPr>
          <w:rFonts w:eastAsia="Times New Roman"/>
          <w:lang w:eastAsia="hr-HR"/>
        </w:rPr>
        <w:t>eura</w:t>
      </w:r>
      <w:r w:rsidR="00FE5C00">
        <w:rPr>
          <w:rFonts w:eastAsia="Times New Roman"/>
          <w:lang w:eastAsia="hr-HR"/>
        </w:rPr>
        <w:t>.</w:t>
      </w:r>
    </w:p>
    <w:p w14:paraId="0FD915EE" w14:textId="77777777" w:rsidR="00F3122E" w:rsidRPr="00F3122E" w:rsidRDefault="00F3122E" w:rsidP="00F3122E">
      <w:pPr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Program obuhvaća slijedeće aktivnosti: </w:t>
      </w:r>
    </w:p>
    <w:p w14:paraId="162B1365" w14:textId="7EF18F84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A102501 Financiranje rada TZP „KUPA“-</w:t>
      </w:r>
      <w:r w:rsidR="001750F1" w:rsidRPr="001750F1">
        <w:t xml:space="preserve"> </w:t>
      </w:r>
      <w:r w:rsidR="001750F1" w:rsidRPr="001750F1">
        <w:rPr>
          <w:rFonts w:eastAsia="Times New Roman"/>
          <w:lang w:eastAsia="hr-HR"/>
        </w:rPr>
        <w:t xml:space="preserve">Na području Općine Žakanje djeluje Turistička zajednica područja Kupa (Grad Ozalj , Općina Ribnik, Općina Žakanje, Općina </w:t>
      </w:r>
      <w:proofErr w:type="spellStart"/>
      <w:r w:rsidR="001750F1" w:rsidRPr="001750F1">
        <w:rPr>
          <w:rFonts w:eastAsia="Times New Roman"/>
          <w:lang w:eastAsia="hr-HR"/>
        </w:rPr>
        <w:t>Kamanje</w:t>
      </w:r>
      <w:proofErr w:type="spellEnd"/>
      <w:r w:rsidR="001750F1" w:rsidRPr="001750F1">
        <w:rPr>
          <w:rFonts w:eastAsia="Times New Roman"/>
          <w:lang w:eastAsia="hr-HR"/>
        </w:rPr>
        <w:t>, Općina Draganić i Općina Lasinja) koja organizira i provodi različite aktivnosti i manifestacije. Općina Žakanje je usmjerila sredstva za sufinanciranje redovne djelatnosti TZP Kupa sukladno Sporazumu o financiranju TZP „Kupa“.</w:t>
      </w:r>
    </w:p>
    <w:p w14:paraId="0D93D70F" w14:textId="0CB2756D" w:rsidR="00F3122E" w:rsidRPr="00F3122E" w:rsidRDefault="00F3122E" w:rsidP="00FE5C00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A102502 Organizacija manifestacija-</w:t>
      </w:r>
      <w:r w:rsidRPr="00F3122E">
        <w:rPr>
          <w:rFonts w:eastAsia="Times New Roman"/>
          <w:lang w:eastAsia="hr-HR"/>
        </w:rPr>
        <w:t xml:space="preserve"> </w:t>
      </w:r>
      <w:r w:rsidR="001750F1" w:rsidRPr="001750F1">
        <w:rPr>
          <w:rFonts w:eastAsia="Times New Roman"/>
          <w:lang w:eastAsia="hr-HR"/>
        </w:rPr>
        <w:t>U izvještajnom razdoblju usmjerena su sredstva za organizaciju slijedećih manifestacija:</w:t>
      </w:r>
      <w:r w:rsidR="001750F1">
        <w:rPr>
          <w:rFonts w:eastAsia="Times New Roman"/>
          <w:lang w:eastAsia="hr-HR"/>
        </w:rPr>
        <w:t xml:space="preserve"> </w:t>
      </w:r>
      <w:r w:rsidR="00FE5C00" w:rsidRPr="00FE5C00">
        <w:rPr>
          <w:rFonts w:eastAsia="Times New Roman"/>
          <w:lang w:eastAsia="hr-HR"/>
        </w:rPr>
        <w:t xml:space="preserve">Proslava blagdana Velike Gospe u </w:t>
      </w:r>
      <w:proofErr w:type="spellStart"/>
      <w:r w:rsidR="00FE5C00" w:rsidRPr="00FE5C00">
        <w:rPr>
          <w:rFonts w:eastAsia="Times New Roman"/>
          <w:lang w:eastAsia="hr-HR"/>
        </w:rPr>
        <w:t>Žakanju</w:t>
      </w:r>
      <w:proofErr w:type="spellEnd"/>
      <w:r w:rsidR="00FE5C00">
        <w:rPr>
          <w:rFonts w:eastAsia="Times New Roman"/>
          <w:lang w:eastAsia="hr-HR"/>
        </w:rPr>
        <w:t xml:space="preserve">, </w:t>
      </w:r>
      <w:r w:rsidR="00FE5C00" w:rsidRPr="00FE5C00">
        <w:rPr>
          <w:rFonts w:eastAsia="Times New Roman"/>
          <w:lang w:eastAsia="hr-HR"/>
        </w:rPr>
        <w:t>Spust po Kupi</w:t>
      </w:r>
      <w:r w:rsidR="00FE5C00">
        <w:rPr>
          <w:rFonts w:eastAsia="Times New Roman"/>
          <w:lang w:eastAsia="hr-HR"/>
        </w:rPr>
        <w:t xml:space="preserve">, </w:t>
      </w:r>
      <w:r w:rsidR="00FE5C00" w:rsidRPr="00FE5C00">
        <w:rPr>
          <w:rFonts w:eastAsia="Times New Roman"/>
          <w:lang w:eastAsia="hr-HR"/>
        </w:rPr>
        <w:t>12. moto susret</w:t>
      </w:r>
    </w:p>
    <w:p w14:paraId="47B494D3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5BE3F1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1E881AE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1. Konkurentno i inovativno gospodarstvo</w:t>
      </w:r>
    </w:p>
    <w:p w14:paraId="667D8C0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972B107" w14:textId="2DFDD2EB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potpora TZP „Kupa“, Broj održanih manifestacija</w:t>
      </w:r>
    </w:p>
    <w:p w14:paraId="64306819" w14:textId="77777777" w:rsidR="005D280D" w:rsidRDefault="005D280D" w:rsidP="006B3AE0">
      <w:pPr>
        <w:jc w:val="both"/>
      </w:pPr>
    </w:p>
    <w:p w14:paraId="65910F67" w14:textId="2A1A07D3" w:rsidR="005D280D" w:rsidRPr="00D2143D" w:rsidRDefault="00D2143D" w:rsidP="006B3AE0">
      <w:pPr>
        <w:jc w:val="both"/>
        <w:rPr>
          <w:b/>
          <w:bCs/>
          <w:u w:val="single"/>
        </w:rPr>
      </w:pPr>
      <w:r w:rsidRPr="00D2143D">
        <w:rPr>
          <w:b/>
          <w:bCs/>
          <w:u w:val="single"/>
        </w:rPr>
        <w:t>Program 1031 KREDITNA ZADUŽENJA</w:t>
      </w:r>
    </w:p>
    <w:p w14:paraId="0FE04AE9" w14:textId="2E03C32B" w:rsidR="00D2143D" w:rsidRDefault="00D2143D" w:rsidP="006B3AE0">
      <w:pPr>
        <w:jc w:val="both"/>
      </w:pPr>
      <w:r w:rsidRPr="00D2143D">
        <w:t xml:space="preserve">Realizirani </w:t>
      </w:r>
      <w:r>
        <w:t>izdaci</w:t>
      </w:r>
      <w:r w:rsidRPr="00D2143D">
        <w:t xml:space="preserve"> iznose </w:t>
      </w:r>
      <w:r w:rsidR="00FE5C00">
        <w:t>184.967,41</w:t>
      </w:r>
      <w:r w:rsidRPr="00D2143D">
        <w:t xml:space="preserve"> eura</w:t>
      </w:r>
      <w:r w:rsidR="00FE5C00">
        <w:t>.</w:t>
      </w:r>
    </w:p>
    <w:p w14:paraId="1038035B" w14:textId="5E214FD1" w:rsidR="005D280D" w:rsidRDefault="00FE5C00" w:rsidP="006B3AE0">
      <w:pPr>
        <w:jc w:val="both"/>
      </w:pPr>
      <w:r>
        <w:t xml:space="preserve">Program obuhvaća slijedeće aktivnosti: </w:t>
      </w:r>
    </w:p>
    <w:p w14:paraId="2E68E0CC" w14:textId="4B12474D" w:rsidR="005D280D" w:rsidRDefault="004202D8" w:rsidP="006B3AE0">
      <w:pPr>
        <w:jc w:val="both"/>
      </w:pPr>
      <w:r w:rsidRPr="00D2143D">
        <w:rPr>
          <w:b/>
          <w:bCs/>
        </w:rPr>
        <w:t>A10</w:t>
      </w:r>
      <w:r w:rsidR="00D2143D">
        <w:rPr>
          <w:b/>
          <w:bCs/>
        </w:rPr>
        <w:t>3101</w:t>
      </w:r>
      <w:r w:rsidRPr="00D2143D">
        <w:rPr>
          <w:b/>
          <w:bCs/>
        </w:rPr>
        <w:t xml:space="preserve"> Kreditn</w:t>
      </w:r>
      <w:r w:rsidR="00D2143D">
        <w:rPr>
          <w:b/>
          <w:bCs/>
        </w:rPr>
        <w:t>o</w:t>
      </w:r>
      <w:r w:rsidRPr="00D2143D">
        <w:rPr>
          <w:b/>
          <w:bCs/>
        </w:rPr>
        <w:t xml:space="preserve"> zaduženj</w:t>
      </w:r>
      <w:r w:rsidR="00D2143D">
        <w:rPr>
          <w:b/>
          <w:bCs/>
        </w:rPr>
        <w:t>e - HBOR</w:t>
      </w:r>
      <w:r w:rsidRPr="004202D8">
        <w:t>- plaćanje kamate za primljene kredite, rashodi za otplatu glavnice primljenih kredita- otplata kredita HBOR-u za rekonstrukciju javne rasvjete.</w:t>
      </w:r>
      <w:r w:rsidR="00FE5C00">
        <w:t xml:space="preserve"> </w:t>
      </w:r>
      <w:r w:rsidR="00FE5C00" w:rsidRPr="00FE5C00">
        <w:t>Kredit je prijevremeno otplaćen</w:t>
      </w:r>
      <w:r w:rsidR="00FE5C00">
        <w:t>.</w:t>
      </w:r>
    </w:p>
    <w:p w14:paraId="7BE8E2F0" w14:textId="0BF565F5" w:rsidR="00FE5C00" w:rsidRDefault="00FE5C00" w:rsidP="006B3AE0">
      <w:pPr>
        <w:jc w:val="both"/>
      </w:pPr>
      <w:r w:rsidRPr="00FE5C00">
        <w:rPr>
          <w:b/>
          <w:bCs/>
        </w:rPr>
        <w:t>A103102 Kreditno zaduženje – KABA</w:t>
      </w:r>
      <w:r>
        <w:t xml:space="preserve"> - </w:t>
      </w:r>
      <w:bookmarkStart w:id="15" w:name="_Hlk195007581"/>
      <w:r w:rsidRPr="00FE5C00">
        <w:t xml:space="preserve">Općine Žakanje kratkoročno se zadužila kod poslovne banke – Karlovačka banka d.d. Karlovac, u iznosu od 140.000 eura. Kratkoročni kredit se koristio isključivo za premošćivanje jaza nastalog zbog različite dinamike priljeva sredstava i dospijeća obveza kod provedbe projekta „Rekonstrukcija traktorskog puta u šumsku cestu“ koji se provodi u sklopu </w:t>
      </w:r>
      <w:proofErr w:type="spellStart"/>
      <w:r w:rsidRPr="00FE5C00">
        <w:t>Podmjere</w:t>
      </w:r>
      <w:proofErr w:type="spellEnd"/>
      <w:r w:rsidRPr="00FE5C00">
        <w:t xml:space="preserve"> 4.3. Potpora za ulaganja u infrastrukturu vezano uz razvoj, modernizaciju i prilagodbu poljoprivrede i šumarstva, tip operacije 4.3.3., Ulaganje u šumsku infrastrukturu iz Programa ruralnog razvoja Republike Hrvatske za razdoblje 2014. - 2020. PRR-04.03.03.00.0-04. Kredit je otplaćen u c</w:t>
      </w:r>
      <w:r w:rsidR="00BA371D">
        <w:t>i</w:t>
      </w:r>
      <w:r w:rsidRPr="00FE5C00">
        <w:t>jelosti.</w:t>
      </w:r>
    </w:p>
    <w:bookmarkEnd w:id="15"/>
    <w:p w14:paraId="3E53951A" w14:textId="77777777" w:rsidR="00BA371D" w:rsidRDefault="00BA371D" w:rsidP="006B3AE0">
      <w:pPr>
        <w:jc w:val="both"/>
      </w:pPr>
    </w:p>
    <w:p w14:paraId="3D33762A" w14:textId="792C40F8" w:rsidR="00BA371D" w:rsidRPr="00BA371D" w:rsidRDefault="00BA371D" w:rsidP="006B3AE0">
      <w:pPr>
        <w:jc w:val="both"/>
        <w:rPr>
          <w:b/>
          <w:bCs/>
          <w:u w:val="single"/>
        </w:rPr>
      </w:pPr>
      <w:r w:rsidRPr="00BA371D">
        <w:rPr>
          <w:b/>
          <w:bCs/>
          <w:u w:val="single"/>
        </w:rPr>
        <w:t>Program 1032 PROVEDBA SPORTSKE AKTIVNOSTI DJECE PREDŠKOLSKE DOBI I DJECE OD I. DO IV. RAZREDA OSNOVNE ŠKOLE</w:t>
      </w:r>
    </w:p>
    <w:p w14:paraId="690FA0C4" w14:textId="1FC08D1E" w:rsidR="005D280D" w:rsidRDefault="00BA371D" w:rsidP="006B3AE0">
      <w:pPr>
        <w:jc w:val="both"/>
      </w:pPr>
      <w:r>
        <w:t>Realizirani izdaci iznose 3.181,95 eura.</w:t>
      </w:r>
    </w:p>
    <w:p w14:paraId="4C329851" w14:textId="476B1125" w:rsidR="00BA371D" w:rsidRDefault="00BA371D" w:rsidP="006B3AE0">
      <w:pPr>
        <w:jc w:val="both"/>
      </w:pPr>
      <w:r>
        <w:t>Program obuhvaća slijedeće aktivnosti:</w:t>
      </w:r>
    </w:p>
    <w:p w14:paraId="6F3214E6" w14:textId="7A185550" w:rsidR="00BA371D" w:rsidRDefault="00BA371D" w:rsidP="006B3AE0">
      <w:pPr>
        <w:jc w:val="both"/>
      </w:pPr>
      <w:r w:rsidRPr="00BA371D">
        <w:rPr>
          <w:b/>
          <w:bCs/>
        </w:rPr>
        <w:t>A103201 Sportska aktivnost – gimnastika-</w:t>
      </w:r>
      <w:r>
        <w:t xml:space="preserve"> </w:t>
      </w:r>
      <w:r w:rsidRPr="00BA371D">
        <w:t>U sportskoj dvorani OŠ Žakanje započela je provedba sportske aktivnosti gimnastike. Treninzi se održavaju dva puta tjedno (srijedom i četvrtkom) ukupno 4 sata tjedno. Treninzi se odvijaju u dvije grupe, svaka grupa dva puta tjedno po jedan sat. Projekt se provodi uz financijsku potporu Ministarstva demografije i useljeništva.</w:t>
      </w:r>
    </w:p>
    <w:p w14:paraId="713802DA" w14:textId="77777777" w:rsidR="00122C5F" w:rsidRDefault="00122C5F" w:rsidP="006B3AE0">
      <w:pPr>
        <w:jc w:val="both"/>
      </w:pPr>
    </w:p>
    <w:p w14:paraId="6935759F" w14:textId="2A0937D6" w:rsidR="00BA371D" w:rsidRDefault="00BA371D" w:rsidP="006B3AE0">
      <w:pPr>
        <w:jc w:val="both"/>
      </w:pPr>
      <w:r>
        <w:t xml:space="preserve">Ciljevi programa: </w:t>
      </w:r>
    </w:p>
    <w:p w14:paraId="40D98FDA" w14:textId="09AEE15F" w:rsidR="00BA371D" w:rsidRDefault="00BA371D" w:rsidP="006B3AE0">
      <w:pPr>
        <w:jc w:val="both"/>
      </w:pPr>
      <w:r w:rsidRPr="00BA371D">
        <w:t>Strateški cilj 5. Zdrav, aktivan i kvalitetan život</w:t>
      </w:r>
    </w:p>
    <w:p w14:paraId="7AFD2D04" w14:textId="3E5A8EF7" w:rsidR="00BA371D" w:rsidRDefault="00BA371D" w:rsidP="006B3AE0">
      <w:pPr>
        <w:jc w:val="both"/>
      </w:pPr>
      <w:r>
        <w:t>Pokazatelj rezultata: broj korisnika uključenih u sportske aktivnosti</w:t>
      </w:r>
    </w:p>
    <w:p w14:paraId="48DD2054" w14:textId="77777777" w:rsidR="00BA371D" w:rsidRDefault="00BA371D" w:rsidP="006B3AE0">
      <w:pPr>
        <w:jc w:val="both"/>
      </w:pPr>
    </w:p>
    <w:p w14:paraId="4F68B0F9" w14:textId="77777777" w:rsidR="00025551" w:rsidRDefault="00025551" w:rsidP="006B3AE0">
      <w:pPr>
        <w:jc w:val="both"/>
        <w:rPr>
          <w:b/>
          <w:bCs/>
        </w:rPr>
      </w:pPr>
    </w:p>
    <w:p w14:paraId="612E4D19" w14:textId="77777777" w:rsidR="00025551" w:rsidRDefault="00025551" w:rsidP="006B3AE0">
      <w:pPr>
        <w:jc w:val="both"/>
        <w:rPr>
          <w:b/>
          <w:bCs/>
        </w:rPr>
      </w:pPr>
    </w:p>
    <w:p w14:paraId="5AB7E5D4" w14:textId="77777777" w:rsidR="00025551" w:rsidRDefault="00025551" w:rsidP="006B3AE0">
      <w:pPr>
        <w:jc w:val="both"/>
        <w:rPr>
          <w:b/>
          <w:bCs/>
        </w:rPr>
      </w:pPr>
    </w:p>
    <w:p w14:paraId="7710AAC6" w14:textId="77777777" w:rsidR="00025551" w:rsidRDefault="00025551" w:rsidP="006B3AE0">
      <w:pPr>
        <w:jc w:val="both"/>
        <w:rPr>
          <w:b/>
          <w:bCs/>
        </w:rPr>
      </w:pPr>
    </w:p>
    <w:p w14:paraId="6E16A714" w14:textId="77777777" w:rsidR="00025551" w:rsidRDefault="00025551" w:rsidP="006B3AE0">
      <w:pPr>
        <w:jc w:val="both"/>
        <w:rPr>
          <w:b/>
          <w:bCs/>
        </w:rPr>
      </w:pPr>
    </w:p>
    <w:p w14:paraId="28F9F639" w14:textId="55746A16" w:rsidR="005D280D" w:rsidRPr="00122C5F" w:rsidRDefault="00122C5F" w:rsidP="006B3AE0">
      <w:pPr>
        <w:jc w:val="both"/>
        <w:rPr>
          <w:b/>
          <w:bCs/>
        </w:rPr>
      </w:pPr>
      <w:r w:rsidRPr="00122C5F">
        <w:rPr>
          <w:b/>
          <w:bCs/>
        </w:rPr>
        <w:lastRenderedPageBreak/>
        <w:t>PRORAČUNSKI KORISNIK: DJEČJI VRTIĆ PČELICA ŽAKANJE</w:t>
      </w:r>
    </w:p>
    <w:p w14:paraId="2DE33BF3" w14:textId="77777777" w:rsidR="00122C5F" w:rsidRDefault="00122C5F" w:rsidP="006B3AE0">
      <w:pPr>
        <w:jc w:val="both"/>
      </w:pPr>
    </w:p>
    <w:p w14:paraId="7ACB8D70" w14:textId="1B0F15E1" w:rsid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b/>
          <w:bCs/>
          <w:u w:val="single"/>
          <w:lang w:eastAsia="hr-HR"/>
        </w:rPr>
      </w:pPr>
      <w:r w:rsidRPr="00122C5F">
        <w:rPr>
          <w:rFonts w:eastAsia="Times New Roman"/>
          <w:b/>
          <w:bCs/>
          <w:u w:val="single"/>
          <w:lang w:eastAsia="hr-HR"/>
        </w:rPr>
        <w:t>Program 1030 PREDŠKOLSKI ODGOJ- DJEČJI VRTIĆ PČELICA</w:t>
      </w:r>
      <w:r w:rsidR="00BA371D">
        <w:rPr>
          <w:rFonts w:eastAsia="Times New Roman"/>
          <w:b/>
          <w:bCs/>
          <w:u w:val="single"/>
          <w:lang w:eastAsia="hr-HR"/>
        </w:rPr>
        <w:t>:</w:t>
      </w:r>
    </w:p>
    <w:p w14:paraId="76A9CE25" w14:textId="2C335038" w:rsid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 xml:space="preserve">Realizirani izdaci iznose </w:t>
      </w:r>
      <w:r w:rsidR="00BA371D">
        <w:rPr>
          <w:rFonts w:eastAsia="Times New Roman"/>
          <w:lang w:eastAsia="hr-HR"/>
        </w:rPr>
        <w:t>205.833,26</w:t>
      </w:r>
      <w:r w:rsidRPr="00122C5F">
        <w:rPr>
          <w:rFonts w:eastAsia="Times New Roman"/>
          <w:lang w:eastAsia="hr-HR"/>
        </w:rPr>
        <w:t xml:space="preserve"> eura</w:t>
      </w:r>
      <w:r w:rsidR="00BA371D">
        <w:rPr>
          <w:rFonts w:eastAsia="Times New Roman"/>
          <w:lang w:eastAsia="hr-HR"/>
        </w:rPr>
        <w:t>.</w:t>
      </w:r>
    </w:p>
    <w:p w14:paraId="5DA72646" w14:textId="24C24A36" w:rsidR="00BA371D" w:rsidRPr="00122C5F" w:rsidRDefault="00BA371D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Program obuhvaća slijedeće aktivnosti: </w:t>
      </w:r>
    </w:p>
    <w:p w14:paraId="6DFDEA36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b/>
          <w:bCs/>
          <w:lang w:eastAsia="hr-HR"/>
        </w:rPr>
        <w:t>A103001 Rashodi za zaposlene- DV Pčelica</w:t>
      </w:r>
      <w:r w:rsidRPr="00122C5F">
        <w:rPr>
          <w:rFonts w:eastAsia="Times New Roman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410F0271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b/>
          <w:bCs/>
          <w:lang w:eastAsia="hr-HR"/>
        </w:rPr>
        <w:t>A103002 Materijalni i drugi rashodi</w:t>
      </w:r>
      <w:r w:rsidRPr="00122C5F">
        <w:rPr>
          <w:rFonts w:eastAsia="Times New Roman"/>
          <w:lang w:eastAsia="hr-HR"/>
        </w:rPr>
        <w:t>-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77DD8762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</w:p>
    <w:p w14:paraId="089FAEBE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Ciljevi programa:</w:t>
      </w:r>
    </w:p>
    <w:p w14:paraId="70FF777A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Strateški cilj 6. Demografska revitalizacija i bolji položaj obitelji;</w:t>
      </w:r>
    </w:p>
    <w:p w14:paraId="139775F7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Strateški cilj 2. Obrazovani i zaposleni ljudi</w:t>
      </w:r>
    </w:p>
    <w:p w14:paraId="349534E9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</w:p>
    <w:p w14:paraId="5B1BA09D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Pokazatelji rezultata: broj odgojno-obrazovnih skupina</w:t>
      </w:r>
    </w:p>
    <w:p w14:paraId="5E43762E" w14:textId="77777777" w:rsidR="005D280D" w:rsidRDefault="005D280D" w:rsidP="00122C5F">
      <w:pPr>
        <w:jc w:val="both"/>
      </w:pPr>
    </w:p>
    <w:p w14:paraId="3A837FCD" w14:textId="77777777" w:rsidR="005D280D" w:rsidRDefault="005D280D" w:rsidP="006B3AE0">
      <w:pPr>
        <w:jc w:val="both"/>
      </w:pPr>
    </w:p>
    <w:p w14:paraId="38E3833C" w14:textId="2A577FF7" w:rsidR="005D280D" w:rsidRPr="005359F1" w:rsidRDefault="005359F1" w:rsidP="00722D09">
      <w:pPr>
        <w:pStyle w:val="Odlomakpopisa"/>
        <w:numPr>
          <w:ilvl w:val="0"/>
          <w:numId w:val="51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POSEBNI IZVJEŠTAJI</w:t>
      </w:r>
    </w:p>
    <w:p w14:paraId="1106617E" w14:textId="77777777" w:rsidR="005D280D" w:rsidRDefault="005D280D" w:rsidP="006B3AE0">
      <w:pPr>
        <w:jc w:val="both"/>
      </w:pPr>
    </w:p>
    <w:p w14:paraId="524D49DF" w14:textId="77777777" w:rsidR="005D280D" w:rsidRDefault="005D280D" w:rsidP="006B3AE0">
      <w:pPr>
        <w:jc w:val="both"/>
      </w:pPr>
    </w:p>
    <w:p w14:paraId="44EFA735" w14:textId="587480CD" w:rsidR="00377770" w:rsidRPr="005359F1" w:rsidRDefault="00377770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tabs>
          <w:tab w:val="left" w:pos="284"/>
        </w:tabs>
        <w:rPr>
          <w:b/>
          <w:bCs/>
        </w:rPr>
      </w:pPr>
      <w:r w:rsidRPr="005359F1">
        <w:rPr>
          <w:b/>
          <w:bCs/>
        </w:rPr>
        <w:t>Izvještaj o korištenju proračunske zalihe</w:t>
      </w:r>
    </w:p>
    <w:p w14:paraId="38EE75DE" w14:textId="77777777" w:rsidR="00377770" w:rsidRDefault="00377770" w:rsidP="00377770">
      <w:pPr>
        <w:tabs>
          <w:tab w:val="left" w:pos="284"/>
        </w:tabs>
        <w:rPr>
          <w:b/>
          <w:bCs/>
        </w:rPr>
      </w:pPr>
    </w:p>
    <w:p w14:paraId="03C93BF4" w14:textId="7614A957" w:rsidR="00F879CB" w:rsidRDefault="00377770" w:rsidP="00377770">
      <w:pPr>
        <w:tabs>
          <w:tab w:val="left" w:pos="284"/>
        </w:tabs>
      </w:pPr>
      <w:r w:rsidRPr="00377770">
        <w:t>Tijekom izvještajnog razdoblja nije bilo isplata iz proračunske zalihe.</w:t>
      </w:r>
    </w:p>
    <w:p w14:paraId="071907BA" w14:textId="77777777" w:rsidR="00F879CB" w:rsidRDefault="00F879CB" w:rsidP="00377770">
      <w:pPr>
        <w:tabs>
          <w:tab w:val="left" w:pos="284"/>
        </w:tabs>
      </w:pPr>
    </w:p>
    <w:p w14:paraId="46C56922" w14:textId="0310D88B" w:rsidR="00F879CB" w:rsidRPr="005359F1" w:rsidRDefault="00F879CB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tabs>
          <w:tab w:val="left" w:pos="284"/>
        </w:tabs>
        <w:rPr>
          <w:b/>
          <w:bCs/>
        </w:rPr>
      </w:pPr>
      <w:r w:rsidRPr="005359F1">
        <w:rPr>
          <w:b/>
          <w:bCs/>
        </w:rPr>
        <w:t>Izvještaj o zaduživanju na domaćem i stranom tržištu novca i kapitala</w:t>
      </w:r>
    </w:p>
    <w:p w14:paraId="3C40A9E7" w14:textId="77777777" w:rsidR="00F879CB" w:rsidRDefault="00F879CB" w:rsidP="00377770">
      <w:pPr>
        <w:tabs>
          <w:tab w:val="left" w:pos="284"/>
        </w:tabs>
      </w:pPr>
    </w:p>
    <w:p w14:paraId="64E5B8C5" w14:textId="77777777" w:rsidR="00F879CB" w:rsidRDefault="00F879CB" w:rsidP="00F879CB">
      <w:pPr>
        <w:jc w:val="both"/>
      </w:pPr>
      <w:r>
        <w:t>U izvještajnom razdoblju otplaćivao se kredit iz 2020. godine od HRVATSKE BANKE ZA OBNOVU I RAZVOJ,  sukladno Programu kreditiranja „Investicije javnog sektora“ za potrebe provedbe projekta „Rekonstrukcija javne rasvjete“ uz sljedeće uvjete:</w:t>
      </w:r>
    </w:p>
    <w:p w14:paraId="5BEE3B4D" w14:textId="77777777" w:rsidR="00F879CB" w:rsidRDefault="00F879CB" w:rsidP="00F879CB">
      <w:pPr>
        <w:jc w:val="both"/>
      </w:pPr>
    </w:p>
    <w:p w14:paraId="27AB57D9" w14:textId="5DCFB482" w:rsidR="00F879CB" w:rsidRDefault="00F879CB" w:rsidP="00F879CB">
      <w:pPr>
        <w:jc w:val="both"/>
      </w:pPr>
      <w:r>
        <w:t xml:space="preserve">Kredit je iskorišten 2020. godine u iznosu od 1.059.675,00 kn.  </w:t>
      </w:r>
      <w:r w:rsidR="00BA371D">
        <w:t>Kredit je prijevremeno u potpunosti otplaćen.</w:t>
      </w:r>
    </w:p>
    <w:p w14:paraId="7355DB2C" w14:textId="77777777" w:rsidR="00F879CB" w:rsidRDefault="00F879CB" w:rsidP="00F879CB">
      <w:pPr>
        <w:jc w:val="both"/>
      </w:pPr>
    </w:p>
    <w:p w14:paraId="651958B4" w14:textId="21031A50" w:rsidR="00F879CB" w:rsidRDefault="00BA371D" w:rsidP="00F879CB">
      <w:pPr>
        <w:jc w:val="both"/>
      </w:pPr>
      <w:r w:rsidRPr="00BA371D">
        <w:t xml:space="preserve">Općine Žakanje kratkoročno se zadužila kod poslovne banke – Karlovačka banka d.d. Karlovac, u iznosu od 140.000 eura. Kratkoročni kredit se koristio isključivo za premošćivanje jaza nastalog zbog različite dinamike priljeva sredstava i dospijeća obveza kod provedbe projekta „Rekonstrukcija traktorskog puta u šumsku cestu“ koji se provodi u sklopu </w:t>
      </w:r>
      <w:proofErr w:type="spellStart"/>
      <w:r w:rsidRPr="00BA371D">
        <w:t>Podmjere</w:t>
      </w:r>
      <w:proofErr w:type="spellEnd"/>
      <w:r w:rsidRPr="00BA371D">
        <w:t xml:space="preserve"> 4.3. Potpora za ulaganja u infrastrukturu vezano uz razvoj, modernizaciju i prilagodbu poljoprivrede i šumarstva, tip operacije 4.3.3., Ulaganje u šumsku infrastrukturu iz Programa ruralnog razvoja Republike Hrvatske za razdoblje 2014. - 2020. PRR-04.03.03.00.0-04. Kredit je otplaćen u cijelosti.</w:t>
      </w:r>
    </w:p>
    <w:p w14:paraId="5F53C00B" w14:textId="77777777" w:rsidR="008309D2" w:rsidRDefault="008309D2" w:rsidP="00377770">
      <w:pPr>
        <w:jc w:val="both"/>
      </w:pPr>
    </w:p>
    <w:p w14:paraId="2AFB5976" w14:textId="2F19C2F1" w:rsidR="00377770" w:rsidRPr="005359F1" w:rsidRDefault="00377770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rPr>
          <w:b/>
          <w:bCs/>
        </w:rPr>
      </w:pPr>
      <w:r w:rsidRPr="005359F1">
        <w:rPr>
          <w:b/>
          <w:bCs/>
        </w:rPr>
        <w:t xml:space="preserve">Izvještaj o danim jamstvima i </w:t>
      </w:r>
      <w:r w:rsidR="00F879CB" w:rsidRPr="005359F1">
        <w:rPr>
          <w:b/>
          <w:bCs/>
        </w:rPr>
        <w:t>plaćanja po protestiranim jamstvima</w:t>
      </w:r>
    </w:p>
    <w:p w14:paraId="07A3DA30" w14:textId="77777777" w:rsidR="00377770" w:rsidRDefault="00377770" w:rsidP="00377770">
      <w:pPr>
        <w:jc w:val="both"/>
      </w:pPr>
    </w:p>
    <w:p w14:paraId="33F62081" w14:textId="3A6D47B3" w:rsidR="00377770" w:rsidRDefault="00377770" w:rsidP="00377770">
      <w:pPr>
        <w:jc w:val="both"/>
      </w:pPr>
      <w:r w:rsidRPr="00377770">
        <w:t xml:space="preserve">Na dan </w:t>
      </w:r>
      <w:r w:rsidR="001E75D8">
        <w:t>31.12.</w:t>
      </w:r>
      <w:r w:rsidRPr="00377770">
        <w:t>202</w:t>
      </w:r>
      <w:r w:rsidR="00BA371D">
        <w:t>4</w:t>
      </w:r>
      <w:r w:rsidRPr="00377770">
        <w:t xml:space="preserve">. godine </w:t>
      </w:r>
      <w:r>
        <w:t>Općina Žakanje</w:t>
      </w:r>
      <w:r w:rsidRPr="00377770">
        <w:t xml:space="preserve"> nema danih jamstava.</w:t>
      </w:r>
    </w:p>
    <w:p w14:paraId="0B83E8B3" w14:textId="149D0739" w:rsidR="00F879CB" w:rsidRDefault="00F879CB" w:rsidP="00F879CB">
      <w:pPr>
        <w:jc w:val="both"/>
      </w:pPr>
    </w:p>
    <w:p w14:paraId="2DA38E06" w14:textId="77777777" w:rsidR="00025551" w:rsidRDefault="00025551" w:rsidP="00F879CB">
      <w:pPr>
        <w:jc w:val="both"/>
      </w:pPr>
    </w:p>
    <w:p w14:paraId="7F1AC303" w14:textId="77777777" w:rsidR="00025551" w:rsidRDefault="00025551" w:rsidP="00F879CB">
      <w:pPr>
        <w:jc w:val="both"/>
      </w:pPr>
    </w:p>
    <w:p w14:paraId="7A3D6306" w14:textId="77777777" w:rsidR="00025551" w:rsidRDefault="00025551" w:rsidP="00F879CB">
      <w:pPr>
        <w:jc w:val="both"/>
      </w:pPr>
    </w:p>
    <w:p w14:paraId="261A8702" w14:textId="77777777" w:rsidR="00025551" w:rsidRDefault="00025551" w:rsidP="00F879CB">
      <w:pPr>
        <w:jc w:val="both"/>
      </w:pPr>
    </w:p>
    <w:p w14:paraId="5335ACDD" w14:textId="58005933" w:rsidR="005359F1" w:rsidRPr="005359F1" w:rsidRDefault="005359F1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jc w:val="both"/>
        <w:rPr>
          <w:b/>
          <w:bCs/>
        </w:rPr>
      </w:pPr>
      <w:r w:rsidRPr="005359F1">
        <w:rPr>
          <w:b/>
          <w:bCs/>
        </w:rPr>
        <w:lastRenderedPageBreak/>
        <w:t>Izvještaj o korištenju sredstava Fondova Europske unije</w:t>
      </w:r>
    </w:p>
    <w:p w14:paraId="5F50C8CE" w14:textId="77777777" w:rsidR="00025551" w:rsidRDefault="00025551" w:rsidP="005359F1">
      <w:pPr>
        <w:jc w:val="both"/>
      </w:pPr>
    </w:p>
    <w:p w14:paraId="0C218103" w14:textId="11B17135" w:rsidR="005359F1" w:rsidRDefault="005359F1" w:rsidP="005359F1">
      <w:pPr>
        <w:jc w:val="both"/>
      </w:pPr>
      <w:r w:rsidRPr="005359F1">
        <w:t xml:space="preserve">Na javni poziv u okviru mjere 4.3.3. „Ulaganje u šumsku infrastrukturu“ prijavljen je projekt „Rekonstrukcija traktorskog puta u šumsku cestu“ te je za provedbu odobren iznos od 489.158,26 eura. U izvještajnom razdoblju projekt je djelomično proveden te je APPRRR isplatio iznos od </w:t>
      </w:r>
      <w:r w:rsidR="00BA371D" w:rsidRPr="00BA371D">
        <w:t xml:space="preserve">135.845,08 </w:t>
      </w:r>
      <w:r w:rsidRPr="005359F1">
        <w:t>eura.</w:t>
      </w:r>
    </w:p>
    <w:p w14:paraId="23AF0CAF" w14:textId="77777777" w:rsidR="00BA371D" w:rsidRDefault="00BA371D" w:rsidP="005359F1">
      <w:pPr>
        <w:jc w:val="both"/>
      </w:pPr>
    </w:p>
    <w:p w14:paraId="79280A48" w14:textId="720EFA59" w:rsidR="00BA371D" w:rsidRDefault="00BA371D" w:rsidP="005359F1">
      <w:pPr>
        <w:jc w:val="both"/>
      </w:pPr>
      <w:r w:rsidRPr="00BA371D">
        <w:t>Poziv na dodjelu bespovratnih sredstava izrada prostornih planova nove generacije putem elektroničkog sustava „</w:t>
      </w:r>
      <w:proofErr w:type="spellStart"/>
      <w:r w:rsidRPr="00BA371D">
        <w:t>ePlanovi</w:t>
      </w:r>
      <w:proofErr w:type="spellEnd"/>
      <w:r w:rsidRPr="00BA371D">
        <w:t>“ (Kod Poziva: NPOO.C2.3.R3-I7.01) – prijavljen projekt „Transformacija Prostornog plana Općine Žakanje sa smanjenim sadržajem“ – odobrena financijska potpora u iznosu od 11.000 eura.</w:t>
      </w:r>
      <w:r>
        <w:t xml:space="preserve"> Isplata sredstva u izvještajnom razdoblju nije realizirana.</w:t>
      </w:r>
    </w:p>
    <w:p w14:paraId="7B416A2D" w14:textId="77777777" w:rsidR="00BA371D" w:rsidRDefault="00BA371D" w:rsidP="005359F1">
      <w:pPr>
        <w:jc w:val="both"/>
      </w:pPr>
    </w:p>
    <w:p w14:paraId="409106C5" w14:textId="35D21095" w:rsidR="005359F1" w:rsidRDefault="00BA371D" w:rsidP="005359F1">
      <w:pPr>
        <w:jc w:val="both"/>
      </w:pPr>
      <w:r w:rsidRPr="00BA371D">
        <w:t>Poziv na dodjelu bespovratnih sredstava izrada prostornih planova nove generacije putem elektroničkog sustava „</w:t>
      </w:r>
      <w:proofErr w:type="spellStart"/>
      <w:r w:rsidRPr="00BA371D">
        <w:t>ePlanovi</w:t>
      </w:r>
      <w:proofErr w:type="spellEnd"/>
      <w:r w:rsidRPr="00BA371D">
        <w:t xml:space="preserve">“ (Kod Poziva: NPOO.C2.3.R3-I7.01) – prijavljen projekt „Izmjene i dopune Urbanističkog plana uređenja ugostiteljsko-turističke zone </w:t>
      </w:r>
      <w:proofErr w:type="spellStart"/>
      <w:r w:rsidRPr="00BA371D">
        <w:t>Jurovo</w:t>
      </w:r>
      <w:proofErr w:type="spellEnd"/>
      <w:r w:rsidRPr="00BA371D">
        <w:t>“ – odobrena financijska potpora u iznosu od 6.000,00 eura.</w:t>
      </w:r>
      <w:r>
        <w:t xml:space="preserve"> </w:t>
      </w:r>
      <w:bookmarkStart w:id="16" w:name="_Hlk195007711"/>
      <w:r w:rsidRPr="00BA371D">
        <w:t>Isplata sredstva u izvještajnom razdoblju nije realizirana.</w:t>
      </w:r>
    </w:p>
    <w:bookmarkEnd w:id="16"/>
    <w:p w14:paraId="6A42A3ED" w14:textId="77777777" w:rsidR="00BA371D" w:rsidRDefault="00BA371D" w:rsidP="005359F1">
      <w:pPr>
        <w:jc w:val="both"/>
      </w:pPr>
    </w:p>
    <w:p w14:paraId="68B4FBC9" w14:textId="62D98155" w:rsidR="00BA371D" w:rsidRDefault="00BA371D" w:rsidP="005359F1">
      <w:pPr>
        <w:jc w:val="both"/>
      </w:pPr>
      <w:r w:rsidRPr="00BA371D">
        <w:t>Poziva na dostavu projektnih prijedloga „Izgradnja, dogradnja, rekonstrukcija i opremanje predškolskih ustanova, drugi Poziv“ iz Nacionalnog plana oporavka i otpornosti 2021. – 2026.: Prijavljen projekt „Rekonstrukcija i opremanje prostora za proširenje kapaciteta DV Pčelica Žakanje“ – odobreno sufinanciranje u iznosu od 114.673,00 eura te je potpisan ugovor.</w:t>
      </w:r>
      <w:r w:rsidRPr="00BA371D">
        <w:t xml:space="preserve"> </w:t>
      </w:r>
      <w:r w:rsidRPr="00BA371D">
        <w:t>Isplata sredstva u izvještajnom razdoblju nije realizirana.</w:t>
      </w:r>
    </w:p>
    <w:p w14:paraId="6948C25C" w14:textId="77777777" w:rsidR="00E80B8A" w:rsidRDefault="00E80B8A" w:rsidP="005359F1">
      <w:pPr>
        <w:jc w:val="both"/>
      </w:pPr>
    </w:p>
    <w:p w14:paraId="0B893464" w14:textId="77777777" w:rsidR="00E80B8A" w:rsidRDefault="00E80B8A" w:rsidP="005359F1">
      <w:pPr>
        <w:jc w:val="both"/>
      </w:pPr>
    </w:p>
    <w:p w14:paraId="02848DD6" w14:textId="1845282D" w:rsidR="005359F1" w:rsidRPr="005359F1" w:rsidRDefault="005359F1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jc w:val="both"/>
        <w:rPr>
          <w:b/>
          <w:bCs/>
        </w:rPr>
      </w:pPr>
      <w:r w:rsidRPr="005359F1">
        <w:rPr>
          <w:b/>
          <w:bCs/>
        </w:rPr>
        <w:t>Izvještaj o danim zajmovima i potraživanjima po danim jamstvima</w:t>
      </w:r>
    </w:p>
    <w:p w14:paraId="4E8D0D91" w14:textId="77777777" w:rsidR="005359F1" w:rsidRDefault="005359F1" w:rsidP="005359F1">
      <w:pPr>
        <w:jc w:val="both"/>
      </w:pPr>
    </w:p>
    <w:p w14:paraId="4CC7D7EE" w14:textId="35050E9B" w:rsidR="005359F1" w:rsidRDefault="005359F1" w:rsidP="005359F1">
      <w:pPr>
        <w:jc w:val="both"/>
      </w:pPr>
      <w:r w:rsidRPr="005359F1">
        <w:t>Na dan 31.12.202</w:t>
      </w:r>
      <w:r w:rsidR="00BA371D">
        <w:t>4</w:t>
      </w:r>
      <w:r w:rsidRPr="005359F1">
        <w:t xml:space="preserve">. godine Općina Žakanje nema danih </w:t>
      </w:r>
      <w:r>
        <w:t xml:space="preserve">zajmova niti danih </w:t>
      </w:r>
      <w:r w:rsidRPr="005359F1">
        <w:t>jamstava.</w:t>
      </w:r>
    </w:p>
    <w:p w14:paraId="405B8F7C" w14:textId="77777777" w:rsidR="005359F1" w:rsidRDefault="005359F1" w:rsidP="005359F1">
      <w:pPr>
        <w:jc w:val="both"/>
      </w:pPr>
    </w:p>
    <w:p w14:paraId="70BA7AC4" w14:textId="768107B7" w:rsidR="005359F1" w:rsidRPr="005359F1" w:rsidRDefault="005359F1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jc w:val="both"/>
        <w:rPr>
          <w:b/>
          <w:bCs/>
        </w:rPr>
      </w:pPr>
      <w:r w:rsidRPr="005359F1">
        <w:rPr>
          <w:b/>
          <w:bCs/>
        </w:rPr>
        <w:t>Izvještaj o stanju potraživanja i dospjelih obveza te o stanju potencijalnih obveza po osnovi sudskih sporova</w:t>
      </w:r>
    </w:p>
    <w:p w14:paraId="00D05575" w14:textId="77777777" w:rsidR="005359F1" w:rsidRDefault="005359F1" w:rsidP="005359F1">
      <w:pPr>
        <w:jc w:val="both"/>
      </w:pPr>
    </w:p>
    <w:p w14:paraId="4F0F6805" w14:textId="1CF5CDB3" w:rsidR="00412DA6" w:rsidRPr="00412DA6" w:rsidRDefault="00412DA6" w:rsidP="00412DA6">
      <w:pPr>
        <w:pStyle w:val="Odlomakpopisa"/>
        <w:numPr>
          <w:ilvl w:val="2"/>
          <w:numId w:val="51"/>
        </w:numPr>
        <w:jc w:val="both"/>
        <w:rPr>
          <w:b/>
          <w:bCs/>
          <w:i/>
          <w:iCs/>
        </w:rPr>
      </w:pPr>
      <w:r w:rsidRPr="00412DA6">
        <w:rPr>
          <w:b/>
          <w:bCs/>
          <w:i/>
          <w:iCs/>
        </w:rPr>
        <w:t>Stanje potraživanja na dan 31.12.202</w:t>
      </w:r>
      <w:r w:rsidR="00BA371D">
        <w:rPr>
          <w:b/>
          <w:bCs/>
          <w:i/>
          <w:iCs/>
        </w:rPr>
        <w:t>4</w:t>
      </w:r>
      <w:r w:rsidRPr="00412DA6">
        <w:rPr>
          <w:b/>
          <w:bCs/>
          <w:i/>
          <w:iCs/>
        </w:rPr>
        <w:t>.</w:t>
      </w:r>
    </w:p>
    <w:p w14:paraId="7793214F" w14:textId="77777777" w:rsidR="00412DA6" w:rsidRDefault="00412DA6" w:rsidP="00412DA6">
      <w:pPr>
        <w:pStyle w:val="Odlomakpopisa"/>
        <w:jc w:val="both"/>
      </w:pPr>
    </w:p>
    <w:p w14:paraId="396FA646" w14:textId="77160DAA" w:rsidR="00316473" w:rsidRPr="00316473" w:rsidRDefault="00316473" w:rsidP="00316473">
      <w:pPr>
        <w:rPr>
          <w:rFonts w:eastAsia="Times New Roman" w:cs="Times New Roman"/>
          <w:bCs/>
          <w:i/>
          <w:lang w:eastAsia="hr-HR"/>
        </w:rPr>
      </w:pPr>
      <w:r w:rsidRPr="00316473">
        <w:rPr>
          <w:rFonts w:eastAsia="Times New Roman" w:cs="Times New Roman"/>
          <w:bCs/>
          <w:i/>
          <w:lang w:eastAsia="hr-HR"/>
        </w:rPr>
        <w:t>16- Potraživanja za prihode poslovanja</w:t>
      </w:r>
      <w:r w:rsidRPr="00316473">
        <w:rPr>
          <w:rFonts w:eastAsia="Times New Roman" w:cs="Times New Roman"/>
          <w:bCs/>
          <w:i/>
          <w:lang w:eastAsia="hr-HR"/>
        </w:rPr>
        <w:tab/>
      </w:r>
      <w:r w:rsidRPr="00316473">
        <w:rPr>
          <w:rFonts w:eastAsia="Times New Roman" w:cs="Times New Roman"/>
          <w:bCs/>
          <w:i/>
          <w:lang w:eastAsia="hr-HR"/>
        </w:rPr>
        <w:tab/>
      </w:r>
      <w:r w:rsidRPr="00316473">
        <w:rPr>
          <w:rFonts w:eastAsia="Times New Roman" w:cs="Times New Roman"/>
          <w:bCs/>
          <w:i/>
          <w:lang w:eastAsia="hr-HR"/>
        </w:rPr>
        <w:t xml:space="preserve">(18.649,71 € ) </w:t>
      </w:r>
    </w:p>
    <w:p w14:paraId="0B4A9BFB" w14:textId="77777777" w:rsidR="00316473" w:rsidRPr="00316473" w:rsidRDefault="00316473" w:rsidP="00316473">
      <w:pPr>
        <w:rPr>
          <w:rFonts w:eastAsia="Times New Roman" w:cs="Times New Roman"/>
          <w:b/>
          <w:i/>
          <w:lang w:eastAsia="hr-HR"/>
        </w:rPr>
      </w:pPr>
    </w:p>
    <w:p w14:paraId="484EA9C6" w14:textId="3A746F0F" w:rsidR="00316473" w:rsidRPr="00316473" w:rsidRDefault="00316473" w:rsidP="00316473">
      <w:pPr>
        <w:numPr>
          <w:ilvl w:val="0"/>
          <w:numId w:val="62"/>
        </w:numPr>
        <w:rPr>
          <w:rFonts w:eastAsia="Times New Roman" w:cs="Times New Roman"/>
          <w:lang w:eastAsia="hr-HR"/>
        </w:rPr>
      </w:pPr>
      <w:r w:rsidRPr="00316473">
        <w:rPr>
          <w:rFonts w:eastAsia="Times New Roman" w:cs="Times New Roman"/>
          <w:lang w:eastAsia="hr-HR"/>
        </w:rPr>
        <w:t>Porez na kuće za odmor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lang w:eastAsia="hr-HR"/>
        </w:rPr>
        <w:t>427,07</w:t>
      </w:r>
    </w:p>
    <w:p w14:paraId="0CD3F69C" w14:textId="2859AD16" w:rsidR="00316473" w:rsidRPr="00316473" w:rsidRDefault="00316473" w:rsidP="00316473">
      <w:pPr>
        <w:numPr>
          <w:ilvl w:val="0"/>
          <w:numId w:val="62"/>
        </w:numPr>
        <w:rPr>
          <w:rFonts w:eastAsia="Times New Roman" w:cs="Times New Roman"/>
          <w:lang w:eastAsia="hr-HR"/>
        </w:rPr>
      </w:pPr>
      <w:r w:rsidRPr="00316473">
        <w:rPr>
          <w:rFonts w:eastAsia="Times New Roman" w:cs="Times New Roman"/>
          <w:lang w:eastAsia="hr-HR"/>
        </w:rPr>
        <w:t>Porez na promet nekretnina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lang w:eastAsia="hr-HR"/>
        </w:rPr>
        <w:t>2.806,41</w:t>
      </w:r>
    </w:p>
    <w:p w14:paraId="3AA884CE" w14:textId="1CF2AD36" w:rsidR="00316473" w:rsidRPr="00316473" w:rsidRDefault="00316473" w:rsidP="00316473">
      <w:pPr>
        <w:numPr>
          <w:ilvl w:val="0"/>
          <w:numId w:val="62"/>
        </w:numPr>
        <w:rPr>
          <w:rFonts w:eastAsia="Times New Roman" w:cs="Times New Roman"/>
          <w:lang w:eastAsia="hr-HR"/>
        </w:rPr>
      </w:pPr>
      <w:r w:rsidRPr="00316473">
        <w:rPr>
          <w:rFonts w:eastAsia="Times New Roman" w:cs="Times New Roman"/>
          <w:lang w:eastAsia="hr-HR"/>
        </w:rPr>
        <w:t>Porez na promet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lang w:eastAsia="hr-HR"/>
        </w:rPr>
        <w:t>5,39</w:t>
      </w:r>
    </w:p>
    <w:p w14:paraId="6DFBAD46" w14:textId="6788536A" w:rsidR="00316473" w:rsidRPr="00316473" w:rsidRDefault="00316473" w:rsidP="00316473">
      <w:pPr>
        <w:numPr>
          <w:ilvl w:val="0"/>
          <w:numId w:val="62"/>
        </w:numPr>
        <w:rPr>
          <w:rFonts w:eastAsia="Times New Roman" w:cs="Times New Roman"/>
          <w:lang w:eastAsia="hr-HR"/>
        </w:rPr>
      </w:pPr>
      <w:r w:rsidRPr="00316473">
        <w:rPr>
          <w:rFonts w:eastAsia="Times New Roman" w:cs="Times New Roman"/>
          <w:lang w:eastAsia="hr-HR"/>
        </w:rPr>
        <w:t>Porezi na korištenje dobara -tvrtka</w:t>
      </w:r>
      <w:r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lang w:eastAsia="hr-HR"/>
        </w:rPr>
        <w:t>282,93</w:t>
      </w:r>
    </w:p>
    <w:p w14:paraId="6B33397C" w14:textId="627FD382" w:rsidR="00316473" w:rsidRPr="00316473" w:rsidRDefault="00316473" w:rsidP="00316473">
      <w:pPr>
        <w:numPr>
          <w:ilvl w:val="0"/>
          <w:numId w:val="62"/>
        </w:numPr>
        <w:rPr>
          <w:rFonts w:eastAsia="Times New Roman" w:cs="Times New Roman"/>
          <w:lang w:eastAsia="hr-HR"/>
        </w:rPr>
      </w:pPr>
      <w:r w:rsidRPr="00316473">
        <w:rPr>
          <w:rFonts w:eastAsia="Times New Roman" w:cs="Times New Roman"/>
          <w:lang w:eastAsia="hr-HR"/>
        </w:rPr>
        <w:t xml:space="preserve">Potraživanja od zakupa 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lang w:eastAsia="hr-HR"/>
        </w:rPr>
        <w:t>941,78</w:t>
      </w:r>
    </w:p>
    <w:p w14:paraId="246C3699" w14:textId="5CE2201B" w:rsidR="00316473" w:rsidRPr="00316473" w:rsidRDefault="00316473" w:rsidP="00316473">
      <w:pPr>
        <w:numPr>
          <w:ilvl w:val="0"/>
          <w:numId w:val="62"/>
        </w:numPr>
        <w:rPr>
          <w:rFonts w:eastAsia="Times New Roman" w:cs="Times New Roman"/>
          <w:lang w:eastAsia="hr-HR"/>
        </w:rPr>
      </w:pPr>
      <w:r w:rsidRPr="00316473">
        <w:rPr>
          <w:rFonts w:eastAsia="Times New Roman" w:cs="Times New Roman"/>
          <w:lang w:eastAsia="hr-HR"/>
        </w:rPr>
        <w:t>Mjesni samodoprinos</w:t>
      </w:r>
      <w:r w:rsidRPr="00316473"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bCs/>
          <w:lang w:eastAsia="hr-HR"/>
        </w:rPr>
        <w:t xml:space="preserve">317,39 </w:t>
      </w:r>
    </w:p>
    <w:p w14:paraId="667758D5" w14:textId="7812980F" w:rsidR="00316473" w:rsidRPr="00316473" w:rsidRDefault="00316473" w:rsidP="00316473">
      <w:pPr>
        <w:numPr>
          <w:ilvl w:val="0"/>
          <w:numId w:val="62"/>
        </w:numPr>
        <w:rPr>
          <w:rFonts w:eastAsia="Times New Roman" w:cs="Times New Roman"/>
          <w:lang w:eastAsia="hr-HR"/>
        </w:rPr>
      </w:pPr>
      <w:r w:rsidRPr="00316473">
        <w:rPr>
          <w:rFonts w:eastAsia="Times New Roman" w:cs="Times New Roman"/>
          <w:lang w:eastAsia="hr-HR"/>
        </w:rPr>
        <w:t>Grobna naknada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lang w:eastAsia="hr-HR"/>
        </w:rPr>
        <w:t>9,78</w:t>
      </w:r>
    </w:p>
    <w:p w14:paraId="0B97C7A3" w14:textId="77777777" w:rsidR="00316473" w:rsidRPr="00316473" w:rsidRDefault="00316473" w:rsidP="00316473">
      <w:pPr>
        <w:numPr>
          <w:ilvl w:val="0"/>
          <w:numId w:val="62"/>
        </w:numPr>
        <w:rPr>
          <w:rFonts w:eastAsia="Times New Roman" w:cs="Times New Roman"/>
          <w:lang w:eastAsia="hr-HR"/>
        </w:rPr>
      </w:pPr>
      <w:r w:rsidRPr="00316473">
        <w:rPr>
          <w:rFonts w:eastAsia="Times New Roman" w:cs="Times New Roman"/>
          <w:lang w:eastAsia="hr-HR"/>
        </w:rPr>
        <w:t>Komunalna naknada</w:t>
      </w:r>
      <w:r w:rsidRPr="00316473">
        <w:rPr>
          <w:rFonts w:eastAsia="Times New Roman" w:cs="Times New Roman"/>
          <w:lang w:eastAsia="hr-HR"/>
        </w:rPr>
        <w:tab/>
        <w:t xml:space="preserve">              5.988,30</w:t>
      </w:r>
    </w:p>
    <w:p w14:paraId="0B4836FA" w14:textId="49B9CD50" w:rsidR="00316473" w:rsidRPr="00316473" w:rsidRDefault="00316473" w:rsidP="00316473">
      <w:pPr>
        <w:numPr>
          <w:ilvl w:val="0"/>
          <w:numId w:val="62"/>
        </w:numPr>
        <w:rPr>
          <w:rFonts w:eastAsia="Times New Roman" w:cs="Times New Roman"/>
          <w:b/>
          <w:lang w:eastAsia="hr-HR"/>
        </w:rPr>
      </w:pPr>
      <w:r w:rsidRPr="00316473">
        <w:rPr>
          <w:rFonts w:eastAsia="Times New Roman" w:cs="Times New Roman"/>
          <w:lang w:eastAsia="hr-HR"/>
        </w:rPr>
        <w:t>Toplinska energija</w:t>
      </w:r>
      <w:r w:rsidRPr="00316473"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bCs/>
          <w:lang w:eastAsia="hr-HR"/>
        </w:rPr>
        <w:t xml:space="preserve">              7.758,42</w:t>
      </w:r>
    </w:p>
    <w:p w14:paraId="66EC7CF3" w14:textId="7C6082BD" w:rsidR="00316473" w:rsidRPr="00316473" w:rsidRDefault="00316473" w:rsidP="00316473">
      <w:pPr>
        <w:rPr>
          <w:rFonts w:eastAsia="Times New Roman" w:cs="Times New Roman"/>
          <w:bCs/>
          <w:lang w:eastAsia="hr-HR"/>
        </w:rPr>
      </w:pPr>
      <w:r w:rsidRPr="00316473">
        <w:rPr>
          <w:rFonts w:eastAsia="Times New Roman" w:cs="Times New Roman"/>
          <w:bCs/>
          <w:i/>
          <w:lang w:eastAsia="hr-HR"/>
        </w:rPr>
        <w:t>17- Potraživanja od prodaje nefinancijske imovine</w:t>
      </w:r>
      <w:r w:rsidRPr="00316473">
        <w:rPr>
          <w:rFonts w:eastAsia="Times New Roman" w:cs="Times New Roman"/>
          <w:bCs/>
          <w:i/>
          <w:lang w:eastAsia="hr-HR"/>
        </w:rPr>
        <w:tab/>
        <w:t>(10.127,38 €)</w:t>
      </w:r>
    </w:p>
    <w:p w14:paraId="6BAE1486" w14:textId="44C4CC34" w:rsidR="00316473" w:rsidRPr="00316473" w:rsidRDefault="00316473" w:rsidP="004E0917">
      <w:pPr>
        <w:numPr>
          <w:ilvl w:val="0"/>
          <w:numId w:val="62"/>
        </w:numPr>
        <w:rPr>
          <w:rFonts w:eastAsia="Times New Roman" w:cs="Times New Roman"/>
          <w:b/>
          <w:i/>
          <w:lang w:eastAsia="hr-HR"/>
        </w:rPr>
      </w:pPr>
      <w:r w:rsidRPr="00316473">
        <w:rPr>
          <w:rFonts w:eastAsia="Times New Roman" w:cs="Times New Roman"/>
          <w:lang w:eastAsia="hr-HR"/>
        </w:rPr>
        <w:t>Stambeni objekti</w:t>
      </w:r>
      <w:r w:rsidRPr="00316473"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lang w:eastAsia="hr-HR"/>
        </w:rPr>
        <w:tab/>
      </w:r>
      <w:r w:rsidRPr="00316473">
        <w:rPr>
          <w:rFonts w:eastAsia="Times New Roman" w:cs="Times New Roman"/>
          <w:lang w:eastAsia="hr-HR"/>
        </w:rPr>
        <w:tab/>
        <w:t>10.127,38</w:t>
      </w:r>
    </w:p>
    <w:p w14:paraId="5B54CB28" w14:textId="77777777" w:rsidR="00316473" w:rsidRPr="00F85D3C" w:rsidRDefault="00316473" w:rsidP="00F01C23">
      <w:pPr>
        <w:rPr>
          <w:rFonts w:eastAsia="Times New Roman" w:cs="Times New Roman"/>
          <w:lang w:eastAsia="hr-HR"/>
        </w:rPr>
      </w:pPr>
    </w:p>
    <w:p w14:paraId="421E538C" w14:textId="281963FB" w:rsidR="00F85D3C" w:rsidRPr="00412DA6" w:rsidRDefault="00412DA6" w:rsidP="00412DA6">
      <w:pPr>
        <w:pStyle w:val="Odlomakpopisa"/>
        <w:numPr>
          <w:ilvl w:val="2"/>
          <w:numId w:val="51"/>
        </w:numPr>
        <w:rPr>
          <w:rFonts w:eastAsia="Times New Roman" w:cs="Times New Roman"/>
          <w:b/>
          <w:bCs/>
          <w:i/>
          <w:iCs/>
          <w:lang w:eastAsia="hr-HR"/>
        </w:rPr>
      </w:pPr>
      <w:r w:rsidRPr="00412DA6">
        <w:rPr>
          <w:rFonts w:eastAsia="Times New Roman" w:cs="Times New Roman"/>
          <w:b/>
          <w:bCs/>
          <w:i/>
          <w:iCs/>
          <w:lang w:eastAsia="hr-HR"/>
        </w:rPr>
        <w:t>Stanje dospjelih obaveza na dan 31.12.202</w:t>
      </w:r>
      <w:r w:rsidR="00316473">
        <w:rPr>
          <w:rFonts w:eastAsia="Times New Roman" w:cs="Times New Roman"/>
          <w:b/>
          <w:bCs/>
          <w:i/>
          <w:iCs/>
          <w:lang w:eastAsia="hr-HR"/>
        </w:rPr>
        <w:t>4</w:t>
      </w:r>
      <w:r w:rsidRPr="00412DA6">
        <w:rPr>
          <w:rFonts w:eastAsia="Times New Roman" w:cs="Times New Roman"/>
          <w:b/>
          <w:bCs/>
          <w:i/>
          <w:iCs/>
          <w:lang w:eastAsia="hr-HR"/>
        </w:rPr>
        <w:t>.</w:t>
      </w:r>
    </w:p>
    <w:p w14:paraId="79F7F5FF" w14:textId="77777777" w:rsidR="001374FA" w:rsidRDefault="001374FA" w:rsidP="00F879CB">
      <w:pPr>
        <w:jc w:val="both"/>
      </w:pPr>
    </w:p>
    <w:p w14:paraId="34F48982" w14:textId="2D0B88D1" w:rsidR="001374FA" w:rsidRDefault="00412DA6" w:rsidP="00F879CB">
      <w:pPr>
        <w:jc w:val="both"/>
      </w:pPr>
      <w:r>
        <w:t>Općina Žakanje na dan 31.12.202</w:t>
      </w:r>
      <w:r w:rsidR="00316473">
        <w:t>4</w:t>
      </w:r>
      <w:r>
        <w:t>. nema nepodmirenih dospjelih obaveza</w:t>
      </w:r>
      <w:r w:rsidR="00316473">
        <w:t>.</w:t>
      </w:r>
    </w:p>
    <w:p w14:paraId="13683099" w14:textId="77777777" w:rsidR="00412DA6" w:rsidRDefault="00412DA6" w:rsidP="00F879CB">
      <w:pPr>
        <w:jc w:val="both"/>
      </w:pPr>
    </w:p>
    <w:p w14:paraId="3AE4A9F2" w14:textId="5BDCF3AC" w:rsidR="00412DA6" w:rsidRPr="00412DA6" w:rsidRDefault="00412DA6" w:rsidP="00412DA6">
      <w:pPr>
        <w:pStyle w:val="Odlomakpopisa"/>
        <w:numPr>
          <w:ilvl w:val="2"/>
          <w:numId w:val="51"/>
        </w:numPr>
        <w:rPr>
          <w:b/>
          <w:bCs/>
          <w:i/>
          <w:iCs/>
        </w:rPr>
      </w:pPr>
      <w:r w:rsidRPr="00412DA6">
        <w:rPr>
          <w:b/>
          <w:bCs/>
          <w:i/>
          <w:iCs/>
        </w:rPr>
        <w:t>Stanje potencijalnih obveza po osnovi sudskih sporova</w:t>
      </w:r>
    </w:p>
    <w:p w14:paraId="40DFEB88" w14:textId="77777777" w:rsidR="00412DA6" w:rsidRDefault="00412DA6" w:rsidP="00412DA6"/>
    <w:p w14:paraId="197C647B" w14:textId="7D74F2DB" w:rsidR="00412DA6" w:rsidRDefault="00412DA6" w:rsidP="00412DA6">
      <w:r>
        <w:t>Općina Žakanje na dan 31.12.202</w:t>
      </w:r>
      <w:r w:rsidR="00F01C23">
        <w:t>4</w:t>
      </w:r>
      <w:r>
        <w:t xml:space="preserve">. nema potencijalnih obaveza po osnovi sudskih sporova, budući da se ne vode </w:t>
      </w:r>
      <w:r w:rsidR="00575DBD">
        <w:t>sudski sporovi.</w:t>
      </w:r>
    </w:p>
    <w:p w14:paraId="16C76D65" w14:textId="77777777" w:rsidR="001374FA" w:rsidRDefault="001374FA" w:rsidP="00F879CB">
      <w:pPr>
        <w:jc w:val="both"/>
      </w:pPr>
    </w:p>
    <w:p w14:paraId="00A4C863" w14:textId="1D2CF217" w:rsidR="001374FA" w:rsidRPr="001374FA" w:rsidRDefault="001374FA" w:rsidP="001374FA">
      <w:pPr>
        <w:jc w:val="right"/>
        <w:rPr>
          <w:b/>
          <w:bCs/>
        </w:rPr>
      </w:pPr>
      <w:r w:rsidRPr="001374FA">
        <w:rPr>
          <w:b/>
          <w:bCs/>
        </w:rPr>
        <w:t>JEDINSTVENI UPRAVNI ODJEL</w:t>
      </w:r>
    </w:p>
    <w:sectPr w:rsidR="001374FA" w:rsidRPr="001374FA" w:rsidSect="00B70A74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576A" w14:textId="77777777" w:rsidR="00B808D6" w:rsidRDefault="00B808D6" w:rsidP="00EA7E99">
      <w:r>
        <w:separator/>
      </w:r>
    </w:p>
  </w:endnote>
  <w:endnote w:type="continuationSeparator" w:id="0">
    <w:p w14:paraId="4E4336F0" w14:textId="77777777" w:rsidR="00B808D6" w:rsidRDefault="00B808D6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9073" w14:textId="77777777" w:rsidR="00B808D6" w:rsidRDefault="00B808D6" w:rsidP="00EA7E99">
      <w:r>
        <w:separator/>
      </w:r>
    </w:p>
  </w:footnote>
  <w:footnote w:type="continuationSeparator" w:id="0">
    <w:p w14:paraId="40FDF911" w14:textId="77777777" w:rsidR="00B808D6" w:rsidRDefault="00B808D6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C0E04"/>
    <w:multiLevelType w:val="multilevel"/>
    <w:tmpl w:val="B8BEE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D040C9D"/>
    <w:multiLevelType w:val="hybridMultilevel"/>
    <w:tmpl w:val="0B48356E"/>
    <w:lvl w:ilvl="0" w:tplc="0ABC1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D25B0"/>
    <w:multiLevelType w:val="hybridMultilevel"/>
    <w:tmpl w:val="11AE9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A79F1"/>
    <w:multiLevelType w:val="hybridMultilevel"/>
    <w:tmpl w:val="A8B6D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40803"/>
    <w:multiLevelType w:val="hybridMultilevel"/>
    <w:tmpl w:val="3C28276E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137942AE"/>
    <w:multiLevelType w:val="hybridMultilevel"/>
    <w:tmpl w:val="94EA52C4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27977797"/>
    <w:multiLevelType w:val="multilevel"/>
    <w:tmpl w:val="7BF28D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5" w15:restartNumberingAfterBreak="0">
    <w:nsid w:val="281B4639"/>
    <w:multiLevelType w:val="hybridMultilevel"/>
    <w:tmpl w:val="5B9CE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9B13247"/>
    <w:multiLevelType w:val="hybridMultilevel"/>
    <w:tmpl w:val="36EA0CE0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9E1A16"/>
    <w:multiLevelType w:val="hybridMultilevel"/>
    <w:tmpl w:val="D6AAE7A6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D35AB5"/>
    <w:multiLevelType w:val="hybridMultilevel"/>
    <w:tmpl w:val="C61007E0"/>
    <w:lvl w:ilvl="0" w:tplc="5B24E1C4">
      <w:start w:val="111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F8E070D"/>
    <w:multiLevelType w:val="hybridMultilevel"/>
    <w:tmpl w:val="91420DE0"/>
    <w:lvl w:ilvl="0" w:tplc="8CC8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4490BE8"/>
    <w:multiLevelType w:val="multilevel"/>
    <w:tmpl w:val="E5CA11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3630076E"/>
    <w:multiLevelType w:val="hybridMultilevel"/>
    <w:tmpl w:val="67A0F1B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68264D1"/>
    <w:multiLevelType w:val="hybridMultilevel"/>
    <w:tmpl w:val="73FA9E6C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26EB9"/>
    <w:multiLevelType w:val="multilevel"/>
    <w:tmpl w:val="FE244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3C025560"/>
    <w:multiLevelType w:val="hybridMultilevel"/>
    <w:tmpl w:val="25269C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6A0E70"/>
    <w:multiLevelType w:val="hybridMultilevel"/>
    <w:tmpl w:val="C82819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4D1469F"/>
    <w:multiLevelType w:val="hybridMultilevel"/>
    <w:tmpl w:val="8D06C7BA"/>
    <w:lvl w:ilvl="0" w:tplc="E4D0A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155540"/>
    <w:multiLevelType w:val="hybridMultilevel"/>
    <w:tmpl w:val="5F90A214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49B30C8B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9D95850"/>
    <w:multiLevelType w:val="hybridMultilevel"/>
    <w:tmpl w:val="79065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6325D8"/>
    <w:multiLevelType w:val="hybridMultilevel"/>
    <w:tmpl w:val="FD44C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A45B8D"/>
    <w:multiLevelType w:val="hybridMultilevel"/>
    <w:tmpl w:val="F61655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3031E3"/>
    <w:multiLevelType w:val="hybridMultilevel"/>
    <w:tmpl w:val="FFC25AD2"/>
    <w:lvl w:ilvl="0" w:tplc="E4D0ADF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59CE7683"/>
    <w:multiLevelType w:val="hybridMultilevel"/>
    <w:tmpl w:val="7D20CC7C"/>
    <w:lvl w:ilvl="0" w:tplc="3C5CE3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1" w15:restartNumberingAfterBreak="0">
    <w:nsid w:val="5C062B39"/>
    <w:multiLevelType w:val="hybridMultilevel"/>
    <w:tmpl w:val="9DD80FBE"/>
    <w:lvl w:ilvl="0" w:tplc="41605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4" w15:restartNumberingAfterBreak="0">
    <w:nsid w:val="67D47F66"/>
    <w:multiLevelType w:val="hybridMultilevel"/>
    <w:tmpl w:val="7A0466DC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4996D40"/>
    <w:multiLevelType w:val="multilevel"/>
    <w:tmpl w:val="8C76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8" w15:restartNumberingAfterBreak="0">
    <w:nsid w:val="7CA47C2B"/>
    <w:multiLevelType w:val="hybridMultilevel"/>
    <w:tmpl w:val="12B2B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1229302">
    <w:abstractNumId w:val="48"/>
  </w:num>
  <w:num w:numId="2" w16cid:durableId="2006007954">
    <w:abstractNumId w:val="15"/>
  </w:num>
  <w:num w:numId="3" w16cid:durableId="2014213074">
    <w:abstractNumId w:val="11"/>
  </w:num>
  <w:num w:numId="4" w16cid:durableId="1098481496">
    <w:abstractNumId w:val="55"/>
  </w:num>
  <w:num w:numId="5" w16cid:durableId="439761038">
    <w:abstractNumId w:val="21"/>
  </w:num>
  <w:num w:numId="6" w16cid:durableId="655837911">
    <w:abstractNumId w:val="36"/>
  </w:num>
  <w:num w:numId="7" w16cid:durableId="1472987874">
    <w:abstractNumId w:val="42"/>
  </w:num>
  <w:num w:numId="8" w16cid:durableId="2045708462">
    <w:abstractNumId w:val="9"/>
  </w:num>
  <w:num w:numId="9" w16cid:durableId="64649371">
    <w:abstractNumId w:val="7"/>
  </w:num>
  <w:num w:numId="10" w16cid:durableId="611016436">
    <w:abstractNumId w:val="6"/>
  </w:num>
  <w:num w:numId="11" w16cid:durableId="1529486514">
    <w:abstractNumId w:val="5"/>
  </w:num>
  <w:num w:numId="12" w16cid:durableId="396171394">
    <w:abstractNumId w:val="4"/>
  </w:num>
  <w:num w:numId="13" w16cid:durableId="641811164">
    <w:abstractNumId w:val="8"/>
  </w:num>
  <w:num w:numId="14" w16cid:durableId="1536623461">
    <w:abstractNumId w:val="3"/>
  </w:num>
  <w:num w:numId="15" w16cid:durableId="1244143115">
    <w:abstractNumId w:val="2"/>
  </w:num>
  <w:num w:numId="16" w16cid:durableId="980354542">
    <w:abstractNumId w:val="1"/>
  </w:num>
  <w:num w:numId="17" w16cid:durableId="1044018022">
    <w:abstractNumId w:val="0"/>
  </w:num>
  <w:num w:numId="18" w16cid:durableId="610088773">
    <w:abstractNumId w:val="26"/>
  </w:num>
  <w:num w:numId="19" w16cid:durableId="322782678">
    <w:abstractNumId w:val="30"/>
  </w:num>
  <w:num w:numId="20" w16cid:durableId="1834296643">
    <w:abstractNumId w:val="53"/>
  </w:num>
  <w:num w:numId="21" w16cid:durableId="1751347983">
    <w:abstractNumId w:val="39"/>
  </w:num>
  <w:num w:numId="22" w16cid:durableId="2060282841">
    <w:abstractNumId w:val="12"/>
  </w:num>
  <w:num w:numId="23" w16cid:durableId="2138713717">
    <w:abstractNumId w:val="59"/>
  </w:num>
  <w:num w:numId="24" w16cid:durableId="1613127457">
    <w:abstractNumId w:val="22"/>
  </w:num>
  <w:num w:numId="25" w16cid:durableId="346830594">
    <w:abstractNumId w:val="10"/>
  </w:num>
  <w:num w:numId="26" w16cid:durableId="1515998749">
    <w:abstractNumId w:val="57"/>
  </w:num>
  <w:num w:numId="27" w16cid:durableId="417755766">
    <w:abstractNumId w:val="34"/>
  </w:num>
  <w:num w:numId="28" w16cid:durableId="741685984">
    <w:abstractNumId w:val="31"/>
  </w:num>
  <w:num w:numId="29" w16cid:durableId="486284976">
    <w:abstractNumId w:val="27"/>
  </w:num>
  <w:num w:numId="30" w16cid:durableId="740101337">
    <w:abstractNumId w:val="45"/>
  </w:num>
  <w:num w:numId="31" w16cid:durableId="797988337">
    <w:abstractNumId w:val="17"/>
  </w:num>
  <w:num w:numId="32" w16cid:durableId="1847862798">
    <w:abstractNumId w:val="58"/>
  </w:num>
  <w:num w:numId="33" w16cid:durableId="526915018">
    <w:abstractNumId w:val="44"/>
  </w:num>
  <w:num w:numId="34" w16cid:durableId="653098247">
    <w:abstractNumId w:val="52"/>
  </w:num>
  <w:num w:numId="35" w16cid:durableId="1488746337">
    <w:abstractNumId w:val="16"/>
  </w:num>
  <w:num w:numId="36" w16cid:durableId="1018316501">
    <w:abstractNumId w:val="51"/>
  </w:num>
  <w:num w:numId="37" w16cid:durableId="43062809">
    <w:abstractNumId w:val="46"/>
  </w:num>
  <w:num w:numId="38" w16cid:durableId="1012073256">
    <w:abstractNumId w:val="38"/>
  </w:num>
  <w:num w:numId="39" w16cid:durableId="1651401869">
    <w:abstractNumId w:val="33"/>
  </w:num>
  <w:num w:numId="40" w16cid:durableId="1471360464">
    <w:abstractNumId w:val="29"/>
  </w:num>
  <w:num w:numId="41" w16cid:durableId="750350904">
    <w:abstractNumId w:val="19"/>
  </w:num>
  <w:num w:numId="42" w16cid:durableId="1749306480">
    <w:abstractNumId w:val="28"/>
  </w:num>
  <w:num w:numId="43" w16cid:durableId="1724668940">
    <w:abstractNumId w:val="54"/>
  </w:num>
  <w:num w:numId="44" w16cid:durableId="96951399">
    <w:abstractNumId w:val="41"/>
  </w:num>
  <w:num w:numId="45" w16cid:durableId="1252350013">
    <w:abstractNumId w:val="50"/>
  </w:num>
  <w:num w:numId="46" w16cid:durableId="691762190">
    <w:abstractNumId w:val="35"/>
  </w:num>
  <w:num w:numId="47" w16cid:durableId="1138448601">
    <w:abstractNumId w:val="37"/>
  </w:num>
  <w:num w:numId="48" w16cid:durableId="888685036">
    <w:abstractNumId w:val="43"/>
  </w:num>
  <w:num w:numId="49" w16cid:durableId="2124421263">
    <w:abstractNumId w:val="23"/>
  </w:num>
  <w:num w:numId="50" w16cid:durableId="1768963481">
    <w:abstractNumId w:val="13"/>
  </w:num>
  <w:num w:numId="51" w16cid:durableId="29962680">
    <w:abstractNumId w:val="56"/>
  </w:num>
  <w:num w:numId="52" w16cid:durableId="479078790">
    <w:abstractNumId w:val="14"/>
  </w:num>
  <w:num w:numId="53" w16cid:durableId="904024447">
    <w:abstractNumId w:val="24"/>
  </w:num>
  <w:num w:numId="54" w16cid:durableId="1965230672">
    <w:abstractNumId w:val="49"/>
  </w:num>
  <w:num w:numId="55" w16cid:durableId="576209235">
    <w:abstractNumId w:val="18"/>
  </w:num>
  <w:num w:numId="56" w16cid:durableId="780420379">
    <w:abstractNumId w:val="32"/>
  </w:num>
  <w:num w:numId="57" w16cid:durableId="1016082853">
    <w:abstractNumId w:val="29"/>
  </w:num>
  <w:num w:numId="58" w16cid:durableId="752971088">
    <w:abstractNumId w:val="40"/>
  </w:num>
  <w:num w:numId="59" w16cid:durableId="1481994154">
    <w:abstractNumId w:val="25"/>
  </w:num>
  <w:num w:numId="60" w16cid:durableId="1337928414">
    <w:abstractNumId w:val="47"/>
  </w:num>
  <w:num w:numId="61" w16cid:durableId="555897569">
    <w:abstractNumId w:val="20"/>
  </w:num>
  <w:num w:numId="62" w16cid:durableId="85002751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00AF3"/>
    <w:rsid w:val="000070FC"/>
    <w:rsid w:val="00014738"/>
    <w:rsid w:val="000169AD"/>
    <w:rsid w:val="00020DA8"/>
    <w:rsid w:val="00025551"/>
    <w:rsid w:val="00026BCB"/>
    <w:rsid w:val="0003174F"/>
    <w:rsid w:val="0003466C"/>
    <w:rsid w:val="0004093D"/>
    <w:rsid w:val="00047E35"/>
    <w:rsid w:val="00051922"/>
    <w:rsid w:val="00065C7D"/>
    <w:rsid w:val="00095B18"/>
    <w:rsid w:val="000A548A"/>
    <w:rsid w:val="000A7A54"/>
    <w:rsid w:val="000E5761"/>
    <w:rsid w:val="000F2918"/>
    <w:rsid w:val="001152FB"/>
    <w:rsid w:val="00120167"/>
    <w:rsid w:val="00122C5F"/>
    <w:rsid w:val="001374FA"/>
    <w:rsid w:val="001435C7"/>
    <w:rsid w:val="00154A28"/>
    <w:rsid w:val="001616E4"/>
    <w:rsid w:val="0016302F"/>
    <w:rsid w:val="001750F1"/>
    <w:rsid w:val="00187323"/>
    <w:rsid w:val="00190CA7"/>
    <w:rsid w:val="0019647C"/>
    <w:rsid w:val="001A105E"/>
    <w:rsid w:val="001A3003"/>
    <w:rsid w:val="001A5015"/>
    <w:rsid w:val="001A745E"/>
    <w:rsid w:val="001A7724"/>
    <w:rsid w:val="001C0816"/>
    <w:rsid w:val="001C48B1"/>
    <w:rsid w:val="001E75D8"/>
    <w:rsid w:val="001F3AF3"/>
    <w:rsid w:val="002056C2"/>
    <w:rsid w:val="002071AF"/>
    <w:rsid w:val="00230B48"/>
    <w:rsid w:val="00234B5E"/>
    <w:rsid w:val="00236399"/>
    <w:rsid w:val="00242B49"/>
    <w:rsid w:val="00243655"/>
    <w:rsid w:val="00270080"/>
    <w:rsid w:val="0028052A"/>
    <w:rsid w:val="00282037"/>
    <w:rsid w:val="0029141D"/>
    <w:rsid w:val="002A17E3"/>
    <w:rsid w:val="002A42DD"/>
    <w:rsid w:val="002B18FF"/>
    <w:rsid w:val="002C2AFE"/>
    <w:rsid w:val="002C7FEC"/>
    <w:rsid w:val="002D46D3"/>
    <w:rsid w:val="002F3B00"/>
    <w:rsid w:val="002F686C"/>
    <w:rsid w:val="0030305B"/>
    <w:rsid w:val="00305D44"/>
    <w:rsid w:val="00310863"/>
    <w:rsid w:val="00316473"/>
    <w:rsid w:val="003240D9"/>
    <w:rsid w:val="0033197A"/>
    <w:rsid w:val="0034134E"/>
    <w:rsid w:val="00347B82"/>
    <w:rsid w:val="0035356F"/>
    <w:rsid w:val="00355E23"/>
    <w:rsid w:val="00357A13"/>
    <w:rsid w:val="0036233C"/>
    <w:rsid w:val="00377770"/>
    <w:rsid w:val="00380FE8"/>
    <w:rsid w:val="00391478"/>
    <w:rsid w:val="00395DA8"/>
    <w:rsid w:val="003B4D09"/>
    <w:rsid w:val="003C73D9"/>
    <w:rsid w:val="003D1BD1"/>
    <w:rsid w:val="003E115F"/>
    <w:rsid w:val="003E6980"/>
    <w:rsid w:val="003F2095"/>
    <w:rsid w:val="003F6908"/>
    <w:rsid w:val="00402E3B"/>
    <w:rsid w:val="00407B31"/>
    <w:rsid w:val="00411483"/>
    <w:rsid w:val="00412DA6"/>
    <w:rsid w:val="004173DF"/>
    <w:rsid w:val="004202D8"/>
    <w:rsid w:val="00425C05"/>
    <w:rsid w:val="00432068"/>
    <w:rsid w:val="004338B0"/>
    <w:rsid w:val="004376C2"/>
    <w:rsid w:val="0044523B"/>
    <w:rsid w:val="00445DBD"/>
    <w:rsid w:val="004517C6"/>
    <w:rsid w:val="00462334"/>
    <w:rsid w:val="00464A70"/>
    <w:rsid w:val="00465629"/>
    <w:rsid w:val="00472254"/>
    <w:rsid w:val="0047348B"/>
    <w:rsid w:val="0047594E"/>
    <w:rsid w:val="00481A8B"/>
    <w:rsid w:val="00484FBA"/>
    <w:rsid w:val="004878E4"/>
    <w:rsid w:val="00492EB1"/>
    <w:rsid w:val="0049339F"/>
    <w:rsid w:val="004A0800"/>
    <w:rsid w:val="004A1BA5"/>
    <w:rsid w:val="004B4BB0"/>
    <w:rsid w:val="004C4EAB"/>
    <w:rsid w:val="004C75C0"/>
    <w:rsid w:val="004D5DC8"/>
    <w:rsid w:val="004E108E"/>
    <w:rsid w:val="004F3FBA"/>
    <w:rsid w:val="004F7C48"/>
    <w:rsid w:val="00521AFB"/>
    <w:rsid w:val="005327BD"/>
    <w:rsid w:val="005359F1"/>
    <w:rsid w:val="00540A2E"/>
    <w:rsid w:val="005433F7"/>
    <w:rsid w:val="0054408F"/>
    <w:rsid w:val="00550AA1"/>
    <w:rsid w:val="00552A28"/>
    <w:rsid w:val="00557EDD"/>
    <w:rsid w:val="0056014C"/>
    <w:rsid w:val="00561800"/>
    <w:rsid w:val="005752F6"/>
    <w:rsid w:val="00575DBD"/>
    <w:rsid w:val="0058236A"/>
    <w:rsid w:val="005975AB"/>
    <w:rsid w:val="005A0A94"/>
    <w:rsid w:val="005B1415"/>
    <w:rsid w:val="005C1FE0"/>
    <w:rsid w:val="005C2F2F"/>
    <w:rsid w:val="005D280D"/>
    <w:rsid w:val="005D3708"/>
    <w:rsid w:val="005D3B67"/>
    <w:rsid w:val="005D73F3"/>
    <w:rsid w:val="005E2D27"/>
    <w:rsid w:val="005E52D5"/>
    <w:rsid w:val="005F3A7A"/>
    <w:rsid w:val="00620036"/>
    <w:rsid w:val="00645252"/>
    <w:rsid w:val="00653F2A"/>
    <w:rsid w:val="00672D1F"/>
    <w:rsid w:val="00675DAE"/>
    <w:rsid w:val="00690F62"/>
    <w:rsid w:val="006A3A94"/>
    <w:rsid w:val="006A437D"/>
    <w:rsid w:val="006A6D13"/>
    <w:rsid w:val="006B0357"/>
    <w:rsid w:val="006B3AE0"/>
    <w:rsid w:val="006B55D6"/>
    <w:rsid w:val="006C7F90"/>
    <w:rsid w:val="006D3D74"/>
    <w:rsid w:val="006D4FEC"/>
    <w:rsid w:val="006F3BC4"/>
    <w:rsid w:val="006F3C63"/>
    <w:rsid w:val="007018F6"/>
    <w:rsid w:val="007021FC"/>
    <w:rsid w:val="0071106A"/>
    <w:rsid w:val="007111D8"/>
    <w:rsid w:val="0071145F"/>
    <w:rsid w:val="00711564"/>
    <w:rsid w:val="00722D09"/>
    <w:rsid w:val="0073761C"/>
    <w:rsid w:val="0074125E"/>
    <w:rsid w:val="007632C9"/>
    <w:rsid w:val="007669D6"/>
    <w:rsid w:val="007A4751"/>
    <w:rsid w:val="007B28C4"/>
    <w:rsid w:val="007B49EE"/>
    <w:rsid w:val="007B58B6"/>
    <w:rsid w:val="007C0CBD"/>
    <w:rsid w:val="007D3139"/>
    <w:rsid w:val="007D7CA4"/>
    <w:rsid w:val="007E1EF3"/>
    <w:rsid w:val="007F4057"/>
    <w:rsid w:val="007F7C07"/>
    <w:rsid w:val="00803E8B"/>
    <w:rsid w:val="008061C0"/>
    <w:rsid w:val="008103D9"/>
    <w:rsid w:val="008309D2"/>
    <w:rsid w:val="0083311D"/>
    <w:rsid w:val="008344DB"/>
    <w:rsid w:val="00834707"/>
    <w:rsid w:val="0083569A"/>
    <w:rsid w:val="0084069F"/>
    <w:rsid w:val="00843851"/>
    <w:rsid w:val="0084720B"/>
    <w:rsid w:val="00852EFB"/>
    <w:rsid w:val="00856C1D"/>
    <w:rsid w:val="00856F6F"/>
    <w:rsid w:val="00882D6A"/>
    <w:rsid w:val="0088305B"/>
    <w:rsid w:val="00885559"/>
    <w:rsid w:val="0088690C"/>
    <w:rsid w:val="008A5781"/>
    <w:rsid w:val="008B6DC7"/>
    <w:rsid w:val="008C12F3"/>
    <w:rsid w:val="008E0A0E"/>
    <w:rsid w:val="008F1332"/>
    <w:rsid w:val="00901829"/>
    <w:rsid w:val="0090231A"/>
    <w:rsid w:val="00907B67"/>
    <w:rsid w:val="00911E6D"/>
    <w:rsid w:val="00923682"/>
    <w:rsid w:val="0094556C"/>
    <w:rsid w:val="00951770"/>
    <w:rsid w:val="00964FD0"/>
    <w:rsid w:val="009743E6"/>
    <w:rsid w:val="009902A7"/>
    <w:rsid w:val="00990556"/>
    <w:rsid w:val="0099118D"/>
    <w:rsid w:val="009924DE"/>
    <w:rsid w:val="00997945"/>
    <w:rsid w:val="009B128D"/>
    <w:rsid w:val="009B25B4"/>
    <w:rsid w:val="009D4263"/>
    <w:rsid w:val="009F2739"/>
    <w:rsid w:val="00A0173B"/>
    <w:rsid w:val="00A049AD"/>
    <w:rsid w:val="00A07231"/>
    <w:rsid w:val="00A10B01"/>
    <w:rsid w:val="00A1765A"/>
    <w:rsid w:val="00A34712"/>
    <w:rsid w:val="00A34A9E"/>
    <w:rsid w:val="00A5464F"/>
    <w:rsid w:val="00A73039"/>
    <w:rsid w:val="00A85B17"/>
    <w:rsid w:val="00A86BFF"/>
    <w:rsid w:val="00A9204E"/>
    <w:rsid w:val="00A923A1"/>
    <w:rsid w:val="00AA2195"/>
    <w:rsid w:val="00AB0137"/>
    <w:rsid w:val="00AB3808"/>
    <w:rsid w:val="00AB51D1"/>
    <w:rsid w:val="00AD6408"/>
    <w:rsid w:val="00AE0D67"/>
    <w:rsid w:val="00AE2B03"/>
    <w:rsid w:val="00AE33AF"/>
    <w:rsid w:val="00B13A61"/>
    <w:rsid w:val="00B15903"/>
    <w:rsid w:val="00B26A09"/>
    <w:rsid w:val="00B26E40"/>
    <w:rsid w:val="00B32590"/>
    <w:rsid w:val="00B3352E"/>
    <w:rsid w:val="00B36913"/>
    <w:rsid w:val="00B47589"/>
    <w:rsid w:val="00B530A1"/>
    <w:rsid w:val="00B62FC5"/>
    <w:rsid w:val="00B70A74"/>
    <w:rsid w:val="00B72F10"/>
    <w:rsid w:val="00B73659"/>
    <w:rsid w:val="00B808D6"/>
    <w:rsid w:val="00B83FB7"/>
    <w:rsid w:val="00B85506"/>
    <w:rsid w:val="00BA15A1"/>
    <w:rsid w:val="00BA371D"/>
    <w:rsid w:val="00BB00D0"/>
    <w:rsid w:val="00BC3AE0"/>
    <w:rsid w:val="00BD6BCC"/>
    <w:rsid w:val="00BF369C"/>
    <w:rsid w:val="00BF7FBB"/>
    <w:rsid w:val="00C0051A"/>
    <w:rsid w:val="00C00AD3"/>
    <w:rsid w:val="00C47C5D"/>
    <w:rsid w:val="00C55332"/>
    <w:rsid w:val="00C55D01"/>
    <w:rsid w:val="00C64D4E"/>
    <w:rsid w:val="00CA308B"/>
    <w:rsid w:val="00CA4EF8"/>
    <w:rsid w:val="00CB0C2B"/>
    <w:rsid w:val="00CB16EF"/>
    <w:rsid w:val="00CB254B"/>
    <w:rsid w:val="00CD4402"/>
    <w:rsid w:val="00CD74CA"/>
    <w:rsid w:val="00CE5C99"/>
    <w:rsid w:val="00CE6951"/>
    <w:rsid w:val="00D0611E"/>
    <w:rsid w:val="00D2143D"/>
    <w:rsid w:val="00D2145A"/>
    <w:rsid w:val="00D22561"/>
    <w:rsid w:val="00D23FC9"/>
    <w:rsid w:val="00D26923"/>
    <w:rsid w:val="00D46848"/>
    <w:rsid w:val="00D5587E"/>
    <w:rsid w:val="00D60F49"/>
    <w:rsid w:val="00D86996"/>
    <w:rsid w:val="00D86BF5"/>
    <w:rsid w:val="00D879D1"/>
    <w:rsid w:val="00DA5513"/>
    <w:rsid w:val="00DB2142"/>
    <w:rsid w:val="00DC03BD"/>
    <w:rsid w:val="00DC7F7F"/>
    <w:rsid w:val="00DD29E1"/>
    <w:rsid w:val="00DE10DE"/>
    <w:rsid w:val="00DE38F7"/>
    <w:rsid w:val="00DE5215"/>
    <w:rsid w:val="00DE7458"/>
    <w:rsid w:val="00DF5556"/>
    <w:rsid w:val="00E023F8"/>
    <w:rsid w:val="00E07C97"/>
    <w:rsid w:val="00E203EF"/>
    <w:rsid w:val="00E21666"/>
    <w:rsid w:val="00E32550"/>
    <w:rsid w:val="00E35BE5"/>
    <w:rsid w:val="00E41FC0"/>
    <w:rsid w:val="00E44FC2"/>
    <w:rsid w:val="00E61D50"/>
    <w:rsid w:val="00E67B15"/>
    <w:rsid w:val="00E80B8A"/>
    <w:rsid w:val="00E815F0"/>
    <w:rsid w:val="00E849FB"/>
    <w:rsid w:val="00E91F2A"/>
    <w:rsid w:val="00EA7E99"/>
    <w:rsid w:val="00EC544B"/>
    <w:rsid w:val="00EC713A"/>
    <w:rsid w:val="00ED1532"/>
    <w:rsid w:val="00EE0807"/>
    <w:rsid w:val="00EE3E73"/>
    <w:rsid w:val="00EF06BA"/>
    <w:rsid w:val="00EF0CB8"/>
    <w:rsid w:val="00EF1439"/>
    <w:rsid w:val="00EF49A3"/>
    <w:rsid w:val="00F01C23"/>
    <w:rsid w:val="00F05009"/>
    <w:rsid w:val="00F06DD4"/>
    <w:rsid w:val="00F2021E"/>
    <w:rsid w:val="00F202FE"/>
    <w:rsid w:val="00F209B8"/>
    <w:rsid w:val="00F3122E"/>
    <w:rsid w:val="00F44B2E"/>
    <w:rsid w:val="00F728F7"/>
    <w:rsid w:val="00F85D3C"/>
    <w:rsid w:val="00F879CB"/>
    <w:rsid w:val="00F9319E"/>
    <w:rsid w:val="00F96299"/>
    <w:rsid w:val="00F96614"/>
    <w:rsid w:val="00F96E10"/>
    <w:rsid w:val="00FA17C3"/>
    <w:rsid w:val="00FB01E3"/>
    <w:rsid w:val="00FC57ED"/>
    <w:rsid w:val="00FE4CDD"/>
    <w:rsid w:val="00FE5C00"/>
    <w:rsid w:val="00FF22F7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  <w15:docId w15:val="{06FA2C22-6ADE-4220-A268-89743A6E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B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</Template>
  <TotalTime>1339</TotalTime>
  <Pages>20</Pages>
  <Words>9318</Words>
  <Characters>53116</Characters>
  <Application>Microsoft Office Word</Application>
  <DocSecurity>0</DocSecurity>
  <Lines>442</Lines>
  <Paragraphs>124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Žakanje</dc:creator>
  <cp:lastModifiedBy>Općina Žakanje</cp:lastModifiedBy>
  <cp:revision>33</cp:revision>
  <dcterms:created xsi:type="dcterms:W3CDTF">2025-04-07T12:22:00Z</dcterms:created>
  <dcterms:modified xsi:type="dcterms:W3CDTF">2025-04-08T10:46:00Z</dcterms:modified>
</cp:coreProperties>
</file>