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7605" w14:textId="77777777" w:rsidR="001C6267" w:rsidRPr="00AA44DB" w:rsidRDefault="001C6267" w:rsidP="001C6267">
      <w:pPr>
        <w:spacing w:after="160" w:line="254" w:lineRule="auto"/>
        <w:jc w:val="center"/>
        <w:rPr>
          <w:rFonts w:eastAsia="Calibri" w:cstheme="minorHAnsi"/>
          <w:b/>
          <w:kern w:val="0"/>
          <w14:ligatures w14:val="none"/>
        </w:rPr>
      </w:pPr>
      <w:r w:rsidRPr="00AA44DB">
        <w:rPr>
          <w:rFonts w:eastAsia="Calibri" w:cstheme="minorHAnsi"/>
          <w:b/>
          <w:kern w:val="0"/>
          <w14:ligatures w14:val="none"/>
        </w:rPr>
        <w:t xml:space="preserve">Obrazloženje </w:t>
      </w:r>
    </w:p>
    <w:p w14:paraId="6EF1703C" w14:textId="77777777" w:rsidR="001C6267" w:rsidRPr="00AA44DB" w:rsidRDefault="001C6267" w:rsidP="001C6267">
      <w:pPr>
        <w:spacing w:after="160" w:line="254" w:lineRule="auto"/>
        <w:jc w:val="center"/>
        <w:rPr>
          <w:rFonts w:eastAsia="Calibri" w:cstheme="minorHAnsi"/>
          <w:kern w:val="0"/>
          <w14:ligatures w14:val="none"/>
        </w:rPr>
      </w:pPr>
      <w:r w:rsidRPr="00AA44DB">
        <w:rPr>
          <w:rFonts w:eastAsia="Calibri" w:cstheme="minorHAnsi"/>
          <w:b/>
          <w:kern w:val="0"/>
          <w14:ligatures w14:val="none"/>
        </w:rPr>
        <w:t xml:space="preserve">Prijedloga Odluke o lokalnim porezima </w:t>
      </w:r>
    </w:p>
    <w:p w14:paraId="3F6BA682" w14:textId="33C8F295" w:rsidR="001C6267" w:rsidRPr="00AA44DB" w:rsidRDefault="001C6267" w:rsidP="001C6267">
      <w:pPr>
        <w:ind w:left="2124" w:hanging="2124"/>
        <w:rPr>
          <w:rFonts w:eastAsia="Times New Roman" w:cstheme="minorHAnsi"/>
          <w:kern w:val="0"/>
          <w:lang w:eastAsia="hr-HR"/>
          <w14:ligatures w14:val="none"/>
        </w:rPr>
      </w:pPr>
      <w:bookmarkStart w:id="0" w:name="_Hlk42069269"/>
      <w:r w:rsidRPr="00AA44DB">
        <w:rPr>
          <w:rFonts w:eastAsia="Times New Roman" w:cstheme="minorHAnsi"/>
          <w:kern w:val="0"/>
          <w:lang w:eastAsia="hr-HR"/>
          <w14:ligatures w14:val="none"/>
        </w:rPr>
        <w:t>Predlagatelj: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ab/>
        <w:t>Općinsk</w:t>
      </w:r>
      <w:r w:rsidR="00AA44DB" w:rsidRPr="00AA44DB">
        <w:rPr>
          <w:rFonts w:eastAsia="Times New Roman" w:cstheme="minorHAnsi"/>
          <w:kern w:val="0"/>
          <w:lang w:eastAsia="hr-HR"/>
          <w14:ligatures w14:val="none"/>
        </w:rPr>
        <w:t>i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 načelni</w:t>
      </w:r>
      <w:r w:rsidR="00AA44DB" w:rsidRPr="00AA44DB">
        <w:rPr>
          <w:rFonts w:eastAsia="Times New Roman" w:cstheme="minorHAnsi"/>
          <w:kern w:val="0"/>
          <w:lang w:eastAsia="hr-HR"/>
          <w14:ligatures w14:val="none"/>
        </w:rPr>
        <w:t>k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 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>Danijel Jurkaš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 </w:t>
      </w:r>
    </w:p>
    <w:p w14:paraId="1FDF94AF" w14:textId="55AE7E2A" w:rsidR="001C6267" w:rsidRPr="00AA44DB" w:rsidRDefault="001C6267" w:rsidP="00AA44DB">
      <w:pPr>
        <w:ind w:left="2124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 - temeljem članka 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>50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. Statuta Općine 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>Žakanje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 (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>„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Službeni glasnik Općine 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>Žakanje“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, broj 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>01/21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>)</w:t>
      </w:r>
    </w:p>
    <w:p w14:paraId="41AEB737" w14:textId="70829F47" w:rsidR="001C6267" w:rsidRPr="00AA44DB" w:rsidRDefault="001C6267" w:rsidP="00AA44DB">
      <w:pPr>
        <w:ind w:left="2127" w:hanging="2127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AA44DB">
        <w:rPr>
          <w:rFonts w:eastAsia="Times New Roman" w:cstheme="minorHAnsi"/>
          <w:kern w:val="0"/>
          <w:lang w:eastAsia="hr-HR"/>
          <w14:ligatures w14:val="none"/>
        </w:rPr>
        <w:t>Pravna osnova: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ab/>
        <w:t>članak 42. stavak 1. Zakona o lokalnim porezima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 xml:space="preserve"> 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>(Narodne novine« broj 115/16, 101/17, 114/22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 xml:space="preserve">, 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>114/23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 xml:space="preserve"> i 152/24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>)</w:t>
      </w:r>
    </w:p>
    <w:bookmarkEnd w:id="0"/>
    <w:p w14:paraId="750239B4" w14:textId="77777777" w:rsidR="001C6267" w:rsidRPr="00AA44DB" w:rsidRDefault="001C6267" w:rsidP="001C6267">
      <w:pPr>
        <w:rPr>
          <w:rFonts w:eastAsia="Times New Roman" w:cstheme="minorHAnsi"/>
          <w:kern w:val="0"/>
          <w:lang w:eastAsia="hr-HR"/>
          <w14:ligatures w14:val="none"/>
        </w:rPr>
      </w:pPr>
    </w:p>
    <w:p w14:paraId="716CA73F" w14:textId="77777777" w:rsidR="001C6267" w:rsidRPr="00AA44DB" w:rsidRDefault="001C6267" w:rsidP="001C6267">
      <w:pPr>
        <w:jc w:val="center"/>
        <w:rPr>
          <w:rFonts w:eastAsia="Times New Roman" w:cstheme="minorHAnsi"/>
          <w:kern w:val="0"/>
          <w:lang w:eastAsia="hr-HR"/>
          <w14:ligatures w14:val="none"/>
        </w:rPr>
      </w:pPr>
    </w:p>
    <w:p w14:paraId="70591BA3" w14:textId="77777777" w:rsidR="001C6267" w:rsidRPr="00AA44DB" w:rsidRDefault="001C6267" w:rsidP="001C6267">
      <w:pPr>
        <w:jc w:val="center"/>
        <w:rPr>
          <w:rFonts w:eastAsia="Times New Roman" w:cstheme="minorHAnsi"/>
          <w:b/>
          <w:bCs/>
          <w:kern w:val="0"/>
          <w:lang w:eastAsia="hr-HR"/>
          <w14:ligatures w14:val="none"/>
        </w:rPr>
      </w:pPr>
      <w:r w:rsidRPr="00AA44DB">
        <w:rPr>
          <w:rFonts w:eastAsia="Times New Roman" w:cstheme="minorHAnsi"/>
          <w:b/>
          <w:bCs/>
          <w:kern w:val="0"/>
          <w:lang w:eastAsia="hr-HR"/>
          <w14:ligatures w14:val="none"/>
        </w:rPr>
        <w:t>Obrazloženje prijedloga općeg akta</w:t>
      </w:r>
    </w:p>
    <w:p w14:paraId="258630E1" w14:textId="77777777" w:rsidR="001C6267" w:rsidRPr="00AA44DB" w:rsidRDefault="001C6267" w:rsidP="001C6267">
      <w:p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AA44DB">
        <w:rPr>
          <w:rFonts w:eastAsia="Times New Roman" w:cstheme="minorHAnsi"/>
          <w:kern w:val="0"/>
          <w:lang w:eastAsia="hr-HR"/>
          <w14:ligatures w14:val="none"/>
        </w:rPr>
        <w:t>Hrvatski sabor je 13. prosinca 2024. donio Zakon o izmjenama i dopuni Zakona o lokalnim porezima (»Narodne novine« broj 115/16, 101/17, 114/22 i 114/23), koji je objavljen u  Narodnim novinama broj 152/2024 od 24. prosinca 2024. godine, a stupio je na snagu 1. siječnja 2025.</w:t>
      </w:r>
    </w:p>
    <w:p w14:paraId="32E29C31" w14:textId="391C08F0" w:rsidR="006E2CB9" w:rsidRDefault="006E2CB9" w:rsidP="006E2CB9">
      <w:pPr>
        <w:jc w:val="both"/>
      </w:pPr>
      <w:r>
        <w:t>Predmetnim zakonom, u bitnome, postojeći</w:t>
      </w:r>
      <w:r>
        <w:t xml:space="preserve"> </w:t>
      </w:r>
      <w:r>
        <w:t>porez na kuće za odmor kao opcijski lokalni porez transformiran je u porez na nekretnine kao</w:t>
      </w:r>
      <w:r>
        <w:t xml:space="preserve"> </w:t>
      </w:r>
      <w:r>
        <w:t>obvezni lokalni porez, te je za potrebe ovoga oporezivanja prilagođena</w:t>
      </w:r>
      <w:r>
        <w:t xml:space="preserve"> </w:t>
      </w:r>
      <w:r>
        <w:t>definicija pojma</w:t>
      </w:r>
      <w:r>
        <w:t xml:space="preserve"> </w:t>
      </w:r>
      <w:r>
        <w:t>nekretnina u odnosu na postojeći pojam „kuća za odmor“.</w:t>
      </w:r>
      <w:r>
        <w:t xml:space="preserve"> </w:t>
      </w:r>
      <w:r>
        <w:t>Sukladno novim izmjenama i dopunama,</w:t>
      </w:r>
      <w:r>
        <w:t xml:space="preserve"> </w:t>
      </w:r>
      <w:r>
        <w:t>određeno je da</w:t>
      </w:r>
      <w:r>
        <w:t xml:space="preserve"> </w:t>
      </w:r>
      <w:r>
        <w:t>su jedinice lokalne samouprave dužne uvesti porez na nekretnine.</w:t>
      </w:r>
    </w:p>
    <w:p w14:paraId="3B512898" w14:textId="383EFB4E" w:rsidR="001C6267" w:rsidRPr="00AA44DB" w:rsidRDefault="006E2CB9" w:rsidP="001C6267">
      <w:p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hr-HR"/>
          <w14:ligatures w14:val="none"/>
        </w:rPr>
      </w:pPr>
      <w:r>
        <w:rPr>
          <w:rFonts w:eastAsia="Times New Roman" w:cstheme="minorHAnsi"/>
          <w:kern w:val="0"/>
          <w:lang w:eastAsia="hr-HR"/>
          <w14:ligatures w14:val="none"/>
        </w:rPr>
        <w:t>I</w:t>
      </w:r>
      <w:r w:rsidR="001C6267" w:rsidRPr="00AA44DB">
        <w:rPr>
          <w:rFonts w:eastAsia="Times New Roman" w:cstheme="minorHAnsi"/>
          <w:kern w:val="0"/>
          <w:lang w:eastAsia="hr-HR"/>
          <w14:ligatures w14:val="none"/>
        </w:rPr>
        <w:t>zmijenjenim člankom 26. Zakona o lokalnim porezima propisano je da se porez na nekretnine plaća godišnje od 0,60 do 8,00 eura/m² korisne površine nekretnine, određene propisom kojim se uređuju uvjeti i mjerila za izračun zaštićene najamnine. Visinu poreza na nekretnine u naznačenim granicama propisuje svojom odlukom predstavničko tijelo jedinice lokalne samouprave. Jedinica lokalne samouprave može propisati visinu poreza na nekretnine ovisno o mjestu, ulici, naselju ili zoni gdje se nekretnina nalazi.</w:t>
      </w:r>
    </w:p>
    <w:p w14:paraId="338F2C5B" w14:textId="77777777" w:rsidR="001C6267" w:rsidRPr="00AA44DB" w:rsidRDefault="001C6267" w:rsidP="001C6267">
      <w:p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AA44DB">
        <w:rPr>
          <w:rFonts w:eastAsia="Times New Roman" w:cstheme="minorHAnsi"/>
          <w:kern w:val="0"/>
          <w:lang w:eastAsia="hr-HR"/>
          <w14:ligatures w14:val="none"/>
        </w:rPr>
        <w:t>Sukladno članku 42. stavak 1. Zakona o lokalnim porezima, predstavničko tijelo jedinice lokalne samouprave svojom odlukom utvrđuje za potrebe plaćanja poreza na nekretnine, visinu poreza na nekretnine ovisno o kriterijima iz članka 26. stavaka 5. i 6. Zakona o lokalnim porezima, uvjete za oslobođenje od plaćanja poreza na nekretnine za socijalno ugrožene osobe iz članka 27. stavka 2. Zakona o lokalnim porezima i nadležno porezno tijelo za utvrđivanje i naplatu poreza.</w:t>
      </w:r>
    </w:p>
    <w:p w14:paraId="16A5706F" w14:textId="381BCA58" w:rsidR="001C6267" w:rsidRPr="00AA44DB" w:rsidRDefault="001C6267" w:rsidP="001C6267">
      <w:p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Ovim nacrtom Odluke o lokalnim porezima Općine 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>Žakanje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 uvodi se porez na nekretnine i to u visini od 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>2,00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 EUR po četvornom metru korisne površine nekretnine, 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>odnosno u istom iznosu kao i dosadašnji porez na kuće za odmor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, što 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 xml:space="preserve">ne bi dovelo do povećanja 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>opterećenje za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 xml:space="preserve"> dosadašnje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 porezne obveznike na području Općine </w:t>
      </w:r>
      <w:r w:rsidR="00AA44DB">
        <w:rPr>
          <w:rFonts w:eastAsia="Times New Roman" w:cstheme="minorHAnsi"/>
          <w:kern w:val="0"/>
          <w:lang w:eastAsia="hr-HR"/>
          <w14:ligatures w14:val="none"/>
        </w:rPr>
        <w:t>Žakanje</w:t>
      </w:r>
      <w:r w:rsidRPr="00AA44DB">
        <w:rPr>
          <w:rFonts w:eastAsia="Times New Roman" w:cstheme="minorHAnsi"/>
          <w:kern w:val="0"/>
          <w:lang w:eastAsia="hr-HR"/>
          <w14:ligatures w14:val="none"/>
        </w:rPr>
        <w:t xml:space="preserve">. </w:t>
      </w:r>
    </w:p>
    <w:p w14:paraId="4C8789D0" w14:textId="77777777" w:rsidR="001C6267" w:rsidRPr="00AA44DB" w:rsidRDefault="001C6267" w:rsidP="001C6267">
      <w:p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AA44DB">
        <w:rPr>
          <w:rFonts w:eastAsia="Times New Roman" w:cstheme="minorHAnsi"/>
          <w:kern w:val="0"/>
          <w:lang w:eastAsia="hr-HR"/>
          <w14:ligatures w14:val="none"/>
        </w:rPr>
        <w:t>Ova Odluka stavlja se na javno savjetovanje u trajanju od 30 (trideset) dana, nakon čega će se razmotriti primjedbe i prijedlozi na Odluku te će se sačiniti konačan prijedlog Odluke za usvajanje na Općinskom vijeću.</w:t>
      </w:r>
    </w:p>
    <w:p w14:paraId="06BEE12F" w14:textId="77777777" w:rsidR="001C6267" w:rsidRPr="00AA44DB" w:rsidRDefault="001C6267" w:rsidP="001C6267">
      <w:pPr>
        <w:spacing w:before="100" w:beforeAutospacing="1" w:after="100" w:afterAutospacing="1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DFEBE2C" w14:textId="77777777" w:rsidR="00D6457E" w:rsidRPr="00AA44DB" w:rsidRDefault="00D6457E">
      <w:pPr>
        <w:rPr>
          <w:rFonts w:cstheme="minorHAnsi"/>
        </w:rPr>
      </w:pPr>
    </w:p>
    <w:sectPr w:rsidR="00D6457E" w:rsidRPr="00AA44DB" w:rsidSect="00505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67"/>
    <w:rsid w:val="001C1939"/>
    <w:rsid w:val="001C6267"/>
    <w:rsid w:val="005051A6"/>
    <w:rsid w:val="00664768"/>
    <w:rsid w:val="006E2CB9"/>
    <w:rsid w:val="007A2278"/>
    <w:rsid w:val="00990077"/>
    <w:rsid w:val="00AA44DB"/>
    <w:rsid w:val="00D06C73"/>
    <w:rsid w:val="00D6457E"/>
    <w:rsid w:val="00E3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78F05"/>
  <w15:chartTrackingRefBased/>
  <w15:docId w15:val="{EF37EE90-A6BC-40D4-92DD-DEF3BADC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C6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C6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C62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C6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C62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C62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C62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C62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C62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C62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C62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C62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C626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C626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C626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C626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C626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C626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C62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C6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C62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C6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62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C626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C626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C626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C62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C626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C62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4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3</cp:revision>
  <dcterms:created xsi:type="dcterms:W3CDTF">2025-01-31T13:25:00Z</dcterms:created>
  <dcterms:modified xsi:type="dcterms:W3CDTF">2025-02-04T12:32:00Z</dcterms:modified>
</cp:coreProperties>
</file>