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E9565" w14:textId="77777777" w:rsidR="00A50311" w:rsidRDefault="00A50311" w:rsidP="00A50311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  <w:r w:rsidRPr="00CE69F6">
        <w:rPr>
          <w:rFonts w:eastAsia="Times New Roman" w:cstheme="minorHAnsi"/>
          <w:b/>
          <w:bCs/>
          <w:lang w:eastAsia="hr-HR"/>
        </w:rPr>
        <w:t>PRORAČUNSKI KORISNIK: DJEČJI VRTIĆ PČELICA</w:t>
      </w:r>
    </w:p>
    <w:p w14:paraId="0D160302" w14:textId="77777777" w:rsidR="00A50311" w:rsidRPr="00CE69F6" w:rsidRDefault="00A50311" w:rsidP="00A50311">
      <w:pPr>
        <w:spacing w:after="0" w:line="240" w:lineRule="auto"/>
        <w:jc w:val="center"/>
        <w:rPr>
          <w:rFonts w:eastAsia="Times New Roman" w:cstheme="minorHAnsi"/>
          <w:b/>
          <w:bCs/>
          <w:lang w:eastAsia="hr-HR"/>
        </w:rPr>
      </w:pPr>
    </w:p>
    <w:p w14:paraId="207E29DD" w14:textId="77777777" w:rsidR="00A50311" w:rsidRDefault="00A50311" w:rsidP="00A50311">
      <w:pPr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2318B75D" w14:textId="77777777" w:rsidR="00A50311" w:rsidRDefault="00A50311" w:rsidP="00A50311">
      <w:pPr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U Proračunu Općine Žakanje za 2024. godinu s projekcijama za 2025. i 2026. godinu planiraju se prihodi i rashodi proračunskog korisnika DJEČJEG VRTIĆA PČELICA kako slijedi:</w:t>
      </w:r>
    </w:p>
    <w:p w14:paraId="063F277B" w14:textId="77777777" w:rsidR="00A50311" w:rsidRPr="00CE69F6" w:rsidRDefault="00A50311" w:rsidP="00A50311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3FDA521B" w14:textId="77777777" w:rsidR="00A50311" w:rsidRPr="00BF71DA" w:rsidRDefault="00A50311" w:rsidP="00A50311">
      <w:pPr>
        <w:pStyle w:val="Odlomakpopisa"/>
        <w:numPr>
          <w:ilvl w:val="0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F71DA">
        <w:rPr>
          <w:rFonts w:asciiTheme="minorHAnsi" w:eastAsia="Times New Roman" w:hAnsiTheme="minorHAnsi" w:cstheme="minorHAnsi"/>
          <w:lang w:eastAsia="hr-HR"/>
        </w:rPr>
        <w:t>PRIHODI- prihodi Dječjeg vrtića Pčelica za 202</w:t>
      </w:r>
      <w:r>
        <w:rPr>
          <w:rFonts w:asciiTheme="minorHAnsi" w:eastAsia="Times New Roman" w:hAnsiTheme="minorHAnsi" w:cstheme="minorHAnsi"/>
          <w:lang w:eastAsia="hr-HR"/>
        </w:rPr>
        <w:t>4</w:t>
      </w:r>
      <w:r w:rsidRPr="00BF71DA">
        <w:rPr>
          <w:rFonts w:asciiTheme="minorHAnsi" w:eastAsia="Times New Roman" w:hAnsiTheme="minorHAnsi" w:cstheme="minorHAnsi"/>
          <w:lang w:eastAsia="hr-HR"/>
        </w:rPr>
        <w:t>. godinu planiraju se</w:t>
      </w:r>
      <w:r>
        <w:rPr>
          <w:rFonts w:asciiTheme="minorHAnsi" w:eastAsia="Times New Roman" w:hAnsiTheme="minorHAnsi" w:cstheme="minorHAnsi"/>
          <w:lang w:eastAsia="hr-HR"/>
        </w:rPr>
        <w:t xml:space="preserve"> u ukupnom iznosu od 196.550,00 €, za 2025. godinu projiciraju se u iznosu od 212.050,00 €, a za 2026. godinu u iznosu od 221.050,00 €, a obuhvaćaju:</w:t>
      </w:r>
    </w:p>
    <w:p w14:paraId="358CA708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FF0B3D9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Tekuće pomoći iz držanog proračuna proračunskim korisnicima JPRS</w:t>
      </w:r>
      <w:r>
        <w:rPr>
          <w:rFonts w:asciiTheme="minorHAnsi" w:eastAsia="Times New Roman" w:hAnsiTheme="minorHAnsi" w:cstheme="minorHAnsi"/>
          <w:lang w:eastAsia="hr-HR"/>
        </w:rPr>
        <w:t xml:space="preserve"> - odnose se na sufinanciranje programa </w:t>
      </w:r>
      <w:proofErr w:type="spellStart"/>
      <w:r>
        <w:rPr>
          <w:rFonts w:asciiTheme="minorHAnsi" w:eastAsia="Times New Roman" w:hAnsiTheme="minorHAnsi" w:cstheme="minorHAnsi"/>
          <w:lang w:eastAsia="hr-HR"/>
        </w:rPr>
        <w:t>predškole</w:t>
      </w:r>
      <w:proofErr w:type="spellEnd"/>
      <w:r>
        <w:rPr>
          <w:rFonts w:asciiTheme="minorHAnsi" w:eastAsia="Times New Roman" w:hAnsiTheme="minorHAnsi" w:cstheme="minorHAnsi"/>
          <w:lang w:eastAsia="hr-HR"/>
        </w:rPr>
        <w:t xml:space="preserve"> iz Državnog proračuna.</w:t>
      </w:r>
    </w:p>
    <w:p w14:paraId="003072CA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5DB052AC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3B0CBC">
        <w:rPr>
          <w:rFonts w:asciiTheme="minorHAnsi" w:eastAsia="Times New Roman" w:hAnsiTheme="minorHAnsi" w:cstheme="minorHAnsi"/>
          <w:b/>
          <w:bCs/>
          <w:lang w:eastAsia="hr-HR"/>
        </w:rPr>
        <w:t>Sufinanciranje cijene usluge</w:t>
      </w:r>
      <w:r>
        <w:rPr>
          <w:rFonts w:asciiTheme="minorHAnsi" w:eastAsia="Times New Roman" w:hAnsiTheme="minorHAnsi" w:cstheme="minorHAnsi"/>
          <w:b/>
          <w:bCs/>
          <w:lang w:eastAsia="hr-HR"/>
        </w:rPr>
        <w:t xml:space="preserve"> - </w:t>
      </w:r>
      <w:r>
        <w:rPr>
          <w:rFonts w:asciiTheme="minorHAnsi" w:eastAsia="Times New Roman" w:hAnsiTheme="minorHAnsi" w:cstheme="minorHAnsi"/>
          <w:lang w:eastAsia="hr-HR"/>
        </w:rPr>
        <w:t>odnosi se na s</w:t>
      </w:r>
      <w:r w:rsidRPr="003B0CBC">
        <w:rPr>
          <w:rFonts w:asciiTheme="minorHAnsi" w:eastAsia="Times New Roman" w:hAnsiTheme="minorHAnsi" w:cstheme="minorHAnsi"/>
          <w:lang w:eastAsia="hr-HR"/>
        </w:rPr>
        <w:t xml:space="preserve">udjelovanjem </w:t>
      </w:r>
      <w:r>
        <w:rPr>
          <w:rFonts w:asciiTheme="minorHAnsi" w:eastAsia="Times New Roman" w:hAnsiTheme="minorHAnsi" w:cstheme="minorHAnsi"/>
          <w:lang w:eastAsia="hr-HR"/>
        </w:rPr>
        <w:t>drugih općina i</w:t>
      </w:r>
      <w:r w:rsidRPr="003B0CBC">
        <w:rPr>
          <w:rFonts w:asciiTheme="minorHAnsi" w:eastAsia="Times New Roman" w:hAnsiTheme="minorHAnsi" w:cstheme="minorHAnsi"/>
          <w:lang w:eastAsia="hr-HR"/>
        </w:rPr>
        <w:t xml:space="preserve"> roditelja- korisnika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3B0CBC">
        <w:rPr>
          <w:rFonts w:asciiTheme="minorHAnsi" w:eastAsia="Times New Roman" w:hAnsiTheme="minorHAnsi" w:cstheme="minorHAnsi"/>
          <w:lang w:eastAsia="hr-HR"/>
        </w:rPr>
        <w:t>usluga u financiranju dijela ekonomske cijene programa</w:t>
      </w:r>
      <w:r>
        <w:rPr>
          <w:rFonts w:asciiTheme="minorHAnsi" w:eastAsia="Times New Roman" w:hAnsiTheme="minorHAnsi" w:cstheme="minorHAnsi"/>
          <w:lang w:eastAsia="hr-HR"/>
        </w:rPr>
        <w:t>.</w:t>
      </w:r>
      <w:r w:rsidRPr="00BF71DA">
        <w:rPr>
          <w:rFonts w:asciiTheme="minorHAnsi" w:eastAsia="Times New Roman" w:hAnsiTheme="minorHAnsi" w:cstheme="minorHAnsi"/>
          <w:lang w:eastAsia="hr-HR"/>
        </w:rPr>
        <w:t xml:space="preserve"> </w:t>
      </w:r>
    </w:p>
    <w:p w14:paraId="50607F87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21094D9D" w14:textId="77777777" w:rsidR="00A50311" w:rsidRPr="00BF71DA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4A51FB">
        <w:rPr>
          <w:rFonts w:asciiTheme="minorHAnsi" w:eastAsia="Times New Roman" w:hAnsiTheme="minorHAnsi" w:cstheme="minorHAnsi"/>
          <w:b/>
          <w:bCs/>
          <w:lang w:eastAsia="hr-HR"/>
        </w:rPr>
        <w:t>Prihodi iz nadležnog proračuna</w:t>
      </w:r>
      <w:r>
        <w:rPr>
          <w:rFonts w:asciiTheme="minorHAnsi" w:eastAsia="Times New Roman" w:hAnsiTheme="minorHAnsi" w:cstheme="minorHAnsi"/>
          <w:lang w:eastAsia="hr-HR"/>
        </w:rPr>
        <w:t xml:space="preserve"> odnose se na sredstva koja osigurava osnivač Općina Žakanje za podmirenje troškova DV-a.</w:t>
      </w:r>
    </w:p>
    <w:p w14:paraId="7CF34544" w14:textId="77777777" w:rsidR="00A50311" w:rsidRPr="00CE69F6" w:rsidRDefault="00A50311" w:rsidP="00A50311">
      <w:pPr>
        <w:spacing w:after="0" w:line="240" w:lineRule="auto"/>
        <w:ind w:left="284" w:hanging="284"/>
        <w:jc w:val="both"/>
        <w:rPr>
          <w:rFonts w:eastAsia="Times New Roman" w:cstheme="minorHAnsi"/>
          <w:lang w:eastAsia="hr-HR"/>
        </w:rPr>
      </w:pPr>
    </w:p>
    <w:p w14:paraId="1BB53B9D" w14:textId="77777777" w:rsidR="00A50311" w:rsidRPr="00B910FD" w:rsidRDefault="00A50311" w:rsidP="00A50311">
      <w:pPr>
        <w:pStyle w:val="Odlomakpopisa"/>
        <w:numPr>
          <w:ilvl w:val="0"/>
          <w:numId w:val="1"/>
        </w:numPr>
        <w:ind w:left="284" w:hanging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RASHODI- rashodi Dječjeg vrtića Pčelica za 202</w:t>
      </w:r>
      <w:r>
        <w:rPr>
          <w:rFonts w:asciiTheme="minorHAnsi" w:eastAsia="Times New Roman" w:hAnsiTheme="minorHAnsi" w:cstheme="minorHAnsi"/>
          <w:lang w:eastAsia="hr-HR"/>
        </w:rPr>
        <w:t>4</w:t>
      </w:r>
      <w:r w:rsidRPr="00B910FD">
        <w:rPr>
          <w:rFonts w:asciiTheme="minorHAnsi" w:eastAsia="Times New Roman" w:hAnsiTheme="minorHAnsi" w:cstheme="minorHAnsi"/>
          <w:lang w:eastAsia="hr-HR"/>
        </w:rPr>
        <w:t xml:space="preserve">. godinu planiraju se u iznosu od </w:t>
      </w:r>
      <w:r>
        <w:rPr>
          <w:rFonts w:asciiTheme="minorHAnsi" w:eastAsia="Times New Roman" w:hAnsiTheme="minorHAnsi" w:cstheme="minorHAnsi"/>
          <w:lang w:eastAsia="hr-HR"/>
        </w:rPr>
        <w:t>196.750,00</w:t>
      </w:r>
      <w:r w:rsidRPr="00B910FD">
        <w:rPr>
          <w:rFonts w:asciiTheme="minorHAnsi" w:eastAsia="Times New Roman" w:hAnsiTheme="minorHAnsi" w:cstheme="minorHAnsi"/>
          <w:lang w:eastAsia="hr-HR"/>
        </w:rPr>
        <w:t xml:space="preserve"> €, </w:t>
      </w:r>
      <w:r>
        <w:rPr>
          <w:rFonts w:asciiTheme="minorHAnsi" w:eastAsia="Times New Roman" w:hAnsiTheme="minorHAnsi" w:cstheme="minorHAnsi"/>
          <w:lang w:eastAsia="hr-HR"/>
        </w:rPr>
        <w:t>za 2025. godinu projiciraju se u iznosu od 212.050,00 €, a za 2026. godinu u iznosu od 221.250,00 €.</w:t>
      </w:r>
    </w:p>
    <w:p w14:paraId="12BCBDE5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6DCDB515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Rashodi se raspoređuju prema programima kako slijedi:</w:t>
      </w:r>
    </w:p>
    <w:p w14:paraId="07A8DDFE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74591A62" w14:textId="77777777" w:rsidR="00A50311" w:rsidRPr="00745C79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b/>
          <w:bCs/>
          <w:u w:val="single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u w:val="single"/>
          <w:lang w:eastAsia="hr-HR"/>
        </w:rPr>
        <w:t>Program 1030 PREDŠKOLSKI ODGOJ- DJEČJI VRTIĆ PČELICA obuhvaća slijedeće aktivnosti:</w:t>
      </w:r>
    </w:p>
    <w:p w14:paraId="19561BE3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745C79">
        <w:rPr>
          <w:rFonts w:asciiTheme="minorHAnsi" w:eastAsia="Times New Roman" w:hAnsiTheme="minorHAnsi" w:cstheme="minorHAnsi"/>
          <w:b/>
          <w:bCs/>
          <w:lang w:eastAsia="hr-HR"/>
        </w:rPr>
        <w:t>A103001 Rashodi za zaposlene- DV Pčelica</w:t>
      </w:r>
      <w:r>
        <w:rPr>
          <w:rFonts w:asciiTheme="minorHAnsi" w:eastAsia="Times New Roman" w:hAnsiTheme="minorHAnsi" w:cstheme="minorHAnsi"/>
          <w:lang w:eastAsia="hr-HR"/>
        </w:rPr>
        <w:t>- obuhvaća ukupne troškove zaposlenika Dječjeg vrtića (plaće, nagrade, regres za godišnji odmor, doprinosi za mirovinsko osiguranje, doprinosi za obavezno zdravstveno osiguranje, dnevnice za službeni put u zemlji, naknade za prijevoz na posao i s posla, seminari, savjetovanja i simpoziji, naknada za korištenje privatnog automobila u službene svrhe, obvezni i preventivni zdravstveni pregledi zaposlenika)</w:t>
      </w:r>
    </w:p>
    <w:p w14:paraId="177897BA" w14:textId="77777777" w:rsidR="00A50311" w:rsidRPr="00D70D0F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b/>
          <w:bCs/>
          <w:lang w:eastAsia="hr-HR"/>
        </w:rPr>
        <w:t>A103002 Materijalni i drugi rashodi</w:t>
      </w:r>
      <w:r w:rsidRPr="00745C79">
        <w:rPr>
          <w:rFonts w:asciiTheme="minorHAnsi" w:eastAsia="Times New Roman" w:hAnsiTheme="minorHAnsi" w:cstheme="minorHAnsi"/>
          <w:lang w:eastAsia="hr-HR"/>
        </w:rPr>
        <w:t>-</w:t>
      </w:r>
      <w:r>
        <w:rPr>
          <w:rFonts w:asciiTheme="minorHAnsi" w:eastAsia="Times New Roman" w:hAnsiTheme="minorHAnsi" w:cstheme="minorHAnsi"/>
          <w:lang w:eastAsia="hr-HR"/>
        </w:rPr>
        <w:t xml:space="preserve"> obuhvaća rashode za uredski materijal, materijal i sredstva za čišćenje i održavanje, materijal za higijenske potrebe i njegu, ostali materijal za potrebe redovnog poslovanja, namirnice, električna energija, plin, ostali materijal i dijelovi za tekuće i investicijsko održavanje, sitni inventar, službena, radna i zaštitna odjeća i obuća, usluge telefona, poštarina, ostale usluge tekućeg i investicijskog održavanja, opskrba vodom, iznošenje i odvoz smeća, deratizacija i dezinsekcija, ostale nespomenute usluge, ostali nespomenuti rashodi poslovanja, usluge banaka, oprema.</w:t>
      </w:r>
    </w:p>
    <w:p w14:paraId="08618042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1F82149B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>
        <w:rPr>
          <w:rFonts w:asciiTheme="minorHAnsi" w:eastAsia="Times New Roman" w:hAnsiTheme="minorHAnsi" w:cstheme="minorHAnsi"/>
          <w:lang w:eastAsia="hr-HR"/>
        </w:rPr>
        <w:t>Ciljevi programa:</w:t>
      </w:r>
    </w:p>
    <w:p w14:paraId="5C5D53BA" w14:textId="77777777" w:rsidR="00A50311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Strateški cilj 6. Demografska revitalizacija i bolji</w:t>
      </w:r>
      <w:r>
        <w:rPr>
          <w:rFonts w:asciiTheme="minorHAnsi" w:eastAsia="Times New Roman" w:hAnsiTheme="minorHAnsi" w:cstheme="minorHAnsi"/>
          <w:lang w:eastAsia="hr-HR"/>
        </w:rPr>
        <w:t xml:space="preserve"> </w:t>
      </w:r>
      <w:r w:rsidRPr="00B910FD">
        <w:rPr>
          <w:rFonts w:asciiTheme="minorHAnsi" w:eastAsia="Times New Roman" w:hAnsiTheme="minorHAnsi" w:cstheme="minorHAnsi"/>
          <w:lang w:eastAsia="hr-HR"/>
        </w:rPr>
        <w:t>položaj obitelji;</w:t>
      </w:r>
    </w:p>
    <w:p w14:paraId="0361E31C" w14:textId="77777777" w:rsidR="00A50311" w:rsidRPr="00B910FD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Strateški cilj 2. Obrazovani i zaposleni ljudi</w:t>
      </w:r>
    </w:p>
    <w:p w14:paraId="5D526929" w14:textId="77777777" w:rsidR="00A50311" w:rsidRPr="00B910FD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</w:p>
    <w:p w14:paraId="3D992861" w14:textId="77777777" w:rsidR="00A50311" w:rsidRPr="00B910FD" w:rsidRDefault="00A50311" w:rsidP="00A50311">
      <w:pPr>
        <w:pStyle w:val="Odlomakpopisa"/>
        <w:ind w:left="284"/>
        <w:jc w:val="both"/>
        <w:rPr>
          <w:rFonts w:asciiTheme="minorHAnsi" w:eastAsia="Times New Roman" w:hAnsiTheme="minorHAnsi" w:cstheme="minorHAnsi"/>
          <w:lang w:eastAsia="hr-HR"/>
        </w:rPr>
      </w:pPr>
      <w:r w:rsidRPr="00B910FD">
        <w:rPr>
          <w:rFonts w:asciiTheme="minorHAnsi" w:eastAsia="Times New Roman" w:hAnsiTheme="minorHAnsi" w:cstheme="minorHAnsi"/>
          <w:lang w:eastAsia="hr-HR"/>
        </w:rPr>
        <w:t>Pokazatelji rezultata: broj odgojno-obrazovnih skupina</w:t>
      </w:r>
    </w:p>
    <w:p w14:paraId="571175FD" w14:textId="77777777" w:rsidR="00D6457E" w:rsidRDefault="00D6457E"/>
    <w:sectPr w:rsidR="00D6457E" w:rsidSect="00D2292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735D9"/>
    <w:multiLevelType w:val="hybridMultilevel"/>
    <w:tmpl w:val="B3B4AD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58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311"/>
    <w:rsid w:val="005051A6"/>
    <w:rsid w:val="007A2278"/>
    <w:rsid w:val="00A50311"/>
    <w:rsid w:val="00D22925"/>
    <w:rsid w:val="00D6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641C5"/>
  <w15:chartTrackingRefBased/>
  <w15:docId w15:val="{7EC97A63-A646-44D2-A632-C67C9A912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311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  <w:rsid w:val="00A50311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Žakanje</dc:creator>
  <cp:keywords/>
  <dc:description/>
  <cp:lastModifiedBy>Općina Žakanje</cp:lastModifiedBy>
  <cp:revision>1</cp:revision>
  <dcterms:created xsi:type="dcterms:W3CDTF">2024-01-24T13:19:00Z</dcterms:created>
  <dcterms:modified xsi:type="dcterms:W3CDTF">2024-01-24T13:19:00Z</dcterms:modified>
</cp:coreProperties>
</file>