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96"/>
        <w:gridCol w:w="5992"/>
      </w:tblGrid>
      <w:tr w:rsidR="00665DDA" w:rsidRPr="0052279D" w:rsidTr="009964E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sz w:val="22"/>
                <w:szCs w:val="22"/>
                <w:lang w:eastAsia="zh-CN"/>
              </w:rPr>
            </w:pPr>
            <w:r>
              <w:rPr>
                <w:rFonts w:cs="Calibri"/>
                <w:noProof/>
                <w:sz w:val="22"/>
                <w:szCs w:val="22"/>
              </w:rPr>
              <w:drawing>
                <wp:inline distT="0" distB="0" distL="0" distR="0">
                  <wp:extent cx="284480" cy="362585"/>
                  <wp:effectExtent l="19050" t="0" r="127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cs="Calibri"/>
                <w:sz w:val="22"/>
                <w:szCs w:val="22"/>
                <w:lang w:eastAsia="zh-CN"/>
              </w:rPr>
            </w:pPr>
          </w:p>
        </w:tc>
      </w:tr>
      <w:tr w:rsidR="00665DDA" w:rsidRPr="0052279D" w:rsidTr="009964E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65DDA" w:rsidRPr="0052279D" w:rsidTr="009964E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vMerge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65DDA" w:rsidRPr="0052279D" w:rsidTr="009964E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65DDA" w:rsidRPr="0052279D" w:rsidTr="009964EF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  <w:t>RAVNATELJICA</w:t>
            </w:r>
          </w:p>
        </w:tc>
        <w:tc>
          <w:tcPr>
            <w:tcW w:w="6345" w:type="dxa"/>
            <w:vMerge/>
          </w:tcPr>
          <w:p w:rsidR="00665DDA" w:rsidRPr="0052279D" w:rsidRDefault="00665DDA" w:rsidP="009964E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color w:val="FF0000"/>
                <w:sz w:val="22"/>
                <w:szCs w:val="22"/>
                <w:lang w:eastAsia="zh-CN"/>
              </w:rPr>
            </w:pPr>
          </w:p>
        </w:tc>
      </w:tr>
    </w:tbl>
    <w:p w:rsidR="00665DDA" w:rsidRPr="0052279D" w:rsidRDefault="00665DDA" w:rsidP="00665DDA">
      <w:pPr>
        <w:jc w:val="both"/>
        <w:rPr>
          <w:rFonts w:cs="Calibri"/>
          <w:color w:val="000000"/>
          <w:sz w:val="22"/>
          <w:szCs w:val="22"/>
        </w:rPr>
      </w:pPr>
    </w:p>
    <w:p w:rsidR="00665DDA" w:rsidRDefault="00665DDA" w:rsidP="00665DDA">
      <w:pPr>
        <w:jc w:val="both"/>
        <w:rPr>
          <w:b/>
          <w:color w:val="000000" w:themeColor="text1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KLASA</w:t>
      </w:r>
      <w:r w:rsidRPr="0052279D">
        <w:rPr>
          <w:rFonts w:cs="Calibri"/>
          <w:color w:val="000000"/>
          <w:sz w:val="22"/>
          <w:szCs w:val="22"/>
        </w:rPr>
        <w:t xml:space="preserve">: </w:t>
      </w:r>
      <w:r w:rsidR="006D3AAE">
        <w:rPr>
          <w:rFonts w:asciiTheme="minorHAnsi" w:hAnsiTheme="minorHAnsi"/>
          <w:color w:val="000000" w:themeColor="text1"/>
          <w:sz w:val="22"/>
          <w:szCs w:val="22"/>
        </w:rPr>
        <w:t>400-01/23</w:t>
      </w:r>
      <w:r w:rsidRPr="006A5E31">
        <w:rPr>
          <w:rFonts w:asciiTheme="minorHAnsi" w:hAnsiTheme="minorHAnsi"/>
          <w:color w:val="000000" w:themeColor="text1"/>
          <w:sz w:val="22"/>
          <w:szCs w:val="22"/>
        </w:rPr>
        <w:t>-01</w:t>
      </w:r>
      <w:r>
        <w:rPr>
          <w:rFonts w:asciiTheme="minorHAnsi" w:hAnsiTheme="minorHAnsi"/>
          <w:color w:val="000000" w:themeColor="text1"/>
          <w:sz w:val="22"/>
          <w:szCs w:val="22"/>
        </w:rPr>
        <w:t>/03</w:t>
      </w:r>
    </w:p>
    <w:p w:rsidR="00665DDA" w:rsidRPr="0052279D" w:rsidRDefault="00665DDA" w:rsidP="00665DDA">
      <w:pPr>
        <w:jc w:val="both"/>
        <w:rPr>
          <w:sz w:val="22"/>
          <w:szCs w:val="22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URBROJ</w:t>
      </w:r>
      <w:r w:rsidRPr="0052279D">
        <w:rPr>
          <w:rFonts w:cs="Calibri"/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>2133-22-1-01-23</w:t>
      </w:r>
      <w:r w:rsidRPr="0052279D">
        <w:rPr>
          <w:sz w:val="22"/>
          <w:szCs w:val="22"/>
        </w:rPr>
        <w:t>-01</w:t>
      </w:r>
    </w:p>
    <w:p w:rsidR="00665DDA" w:rsidRPr="0052279D" w:rsidRDefault="00665DDA" w:rsidP="00665DDA">
      <w:pPr>
        <w:jc w:val="both"/>
        <w:rPr>
          <w:rFonts w:cs="Calibri"/>
          <w:color w:val="000000"/>
          <w:sz w:val="22"/>
          <w:szCs w:val="22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Žakanje</w:t>
      </w:r>
      <w:r>
        <w:rPr>
          <w:rFonts w:cs="Calibri"/>
          <w:color w:val="000000"/>
          <w:sz w:val="22"/>
          <w:szCs w:val="22"/>
        </w:rPr>
        <w:t>, 1. ožujka 2023.</w:t>
      </w:r>
    </w:p>
    <w:p w:rsidR="00665DDA" w:rsidRPr="0052279D" w:rsidRDefault="00665DDA" w:rsidP="00665DDA">
      <w:pPr>
        <w:jc w:val="both"/>
        <w:rPr>
          <w:color w:val="000000"/>
          <w:sz w:val="22"/>
          <w:szCs w:val="22"/>
        </w:rPr>
      </w:pPr>
    </w:p>
    <w:p w:rsidR="00665DDA" w:rsidRDefault="00665DDA" w:rsidP="00665DDA">
      <w:pPr>
        <w:spacing w:line="276" w:lineRule="auto"/>
        <w:jc w:val="both"/>
        <w:rPr>
          <w:color w:val="000000"/>
          <w:sz w:val="22"/>
          <w:szCs w:val="22"/>
        </w:rPr>
      </w:pPr>
      <w:r w:rsidRPr="006A5E31">
        <w:rPr>
          <w:color w:val="000000"/>
          <w:sz w:val="22"/>
          <w:szCs w:val="22"/>
        </w:rPr>
        <w:t xml:space="preserve">Na temelju članka 60. Statuta Dječjeg vrtića Pčelica Žakanje, a u svezi s a člankom 34. Zakona o fiskalnoj odgovornosti </w:t>
      </w:r>
      <w:r>
        <w:rPr>
          <w:color w:val="000000"/>
          <w:sz w:val="22"/>
          <w:szCs w:val="22"/>
        </w:rPr>
        <w:t xml:space="preserve">(NN </w:t>
      </w:r>
      <w:r w:rsidRPr="006A5E31">
        <w:rPr>
          <w:color w:val="000000"/>
          <w:sz w:val="22"/>
          <w:szCs w:val="22"/>
        </w:rPr>
        <w:t>111/18) i člankom 7. Uredbe o sastavljanju i predaji Iz</w:t>
      </w:r>
      <w:r>
        <w:rPr>
          <w:color w:val="000000"/>
          <w:sz w:val="22"/>
          <w:szCs w:val="22"/>
        </w:rPr>
        <w:t xml:space="preserve">jave o fiskalnoj odgovornosti (NN </w:t>
      </w:r>
      <w:r w:rsidRPr="006A5E31">
        <w:rPr>
          <w:color w:val="000000"/>
          <w:sz w:val="22"/>
          <w:szCs w:val="22"/>
        </w:rPr>
        <w:t>95/19), ravnateljica Dječjeg vrtića Pčelica Žakanje dana 1. ožujka 2023. godine donosi</w:t>
      </w:r>
    </w:p>
    <w:p w:rsidR="00665DDA" w:rsidRDefault="00665DDA" w:rsidP="00665DDA">
      <w:pPr>
        <w:spacing w:line="276" w:lineRule="auto"/>
        <w:jc w:val="both"/>
        <w:rPr>
          <w:color w:val="000000"/>
          <w:sz w:val="22"/>
          <w:szCs w:val="22"/>
        </w:rPr>
      </w:pPr>
    </w:p>
    <w:p w:rsidR="00665DDA" w:rsidRPr="00610822" w:rsidRDefault="00665DDA" w:rsidP="00610822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10822">
        <w:rPr>
          <w:b/>
          <w:color w:val="000000"/>
          <w:sz w:val="22"/>
          <w:szCs w:val="22"/>
        </w:rPr>
        <w:t>PROCEDURU IZDAVANJA I OBRAČUNAVANJA PUTNIH NALOGA</w:t>
      </w:r>
    </w:p>
    <w:p w:rsidR="00665DDA" w:rsidRDefault="00665DDA" w:rsidP="00665DDA">
      <w:pPr>
        <w:spacing w:line="276" w:lineRule="auto"/>
        <w:jc w:val="both"/>
        <w:rPr>
          <w:color w:val="000000"/>
          <w:sz w:val="22"/>
          <w:szCs w:val="22"/>
        </w:rPr>
      </w:pPr>
    </w:p>
    <w:p w:rsidR="00610822" w:rsidRPr="00610822" w:rsidRDefault="00610822" w:rsidP="00610822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10822">
        <w:rPr>
          <w:b/>
          <w:color w:val="000000"/>
          <w:sz w:val="22"/>
          <w:szCs w:val="22"/>
        </w:rPr>
        <w:t>Članak 1.</w:t>
      </w:r>
    </w:p>
    <w:p w:rsidR="00610822" w:rsidRDefault="00610822" w:rsidP="00610822">
      <w:pPr>
        <w:spacing w:line="276" w:lineRule="auto"/>
        <w:jc w:val="both"/>
        <w:rPr>
          <w:color w:val="000000"/>
          <w:sz w:val="22"/>
          <w:szCs w:val="22"/>
        </w:rPr>
      </w:pPr>
    </w:p>
    <w:p w:rsidR="00610822" w:rsidRDefault="00610822" w:rsidP="00610822">
      <w:pPr>
        <w:spacing w:line="276" w:lineRule="auto"/>
        <w:jc w:val="both"/>
        <w:rPr>
          <w:color w:val="000000"/>
          <w:sz w:val="22"/>
          <w:szCs w:val="22"/>
        </w:rPr>
      </w:pPr>
      <w:r w:rsidRPr="00610822">
        <w:rPr>
          <w:color w:val="000000"/>
          <w:sz w:val="22"/>
          <w:szCs w:val="22"/>
        </w:rPr>
        <w:t xml:space="preserve">Ovom Procedurom propisuje se način i postupak izdavanja te obračun naloga za službeno putovanje zaposlenih u Dječjem vrtiću </w:t>
      </w:r>
      <w:r>
        <w:rPr>
          <w:color w:val="000000"/>
          <w:sz w:val="22"/>
          <w:szCs w:val="22"/>
        </w:rPr>
        <w:t>Pčelica Žakanje (</w:t>
      </w:r>
      <w:r w:rsidRPr="00610822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</w:t>
      </w:r>
      <w:r w:rsidRPr="00610822">
        <w:rPr>
          <w:color w:val="000000"/>
          <w:sz w:val="22"/>
          <w:szCs w:val="22"/>
        </w:rPr>
        <w:t>daljnjem tekstu: Vrtić).</w:t>
      </w:r>
    </w:p>
    <w:p w:rsidR="00610822" w:rsidRDefault="00610822" w:rsidP="00610822">
      <w:pPr>
        <w:spacing w:line="276" w:lineRule="auto"/>
        <w:jc w:val="both"/>
        <w:rPr>
          <w:color w:val="000000"/>
          <w:sz w:val="22"/>
          <w:szCs w:val="22"/>
        </w:rPr>
      </w:pPr>
    </w:p>
    <w:p w:rsidR="00610822" w:rsidRDefault="00610822" w:rsidP="00610822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96DD9">
        <w:rPr>
          <w:b/>
          <w:color w:val="000000"/>
          <w:sz w:val="22"/>
          <w:szCs w:val="22"/>
        </w:rPr>
        <w:t>Članak 2.</w:t>
      </w:r>
    </w:p>
    <w:p w:rsidR="00610822" w:rsidRPr="00610822" w:rsidRDefault="00610822" w:rsidP="00610822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610822" w:rsidRDefault="00610822" w:rsidP="00610822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Izrazi navedeni u ovoj</w:t>
      </w:r>
      <w:r w:rsidRPr="00A8313F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roceduri</w:t>
      </w:r>
      <w:r w:rsidRPr="00A8313F">
        <w:rPr>
          <w:color w:val="000000"/>
          <w:sz w:val="22"/>
          <w:szCs w:val="22"/>
        </w:rPr>
        <w:t xml:space="preserve"> neutralni su glede rodne pripadnosti i odnose se na osobe oba spola.</w:t>
      </w:r>
    </w:p>
    <w:p w:rsidR="008D6174" w:rsidRPr="008D6174" w:rsidRDefault="008D6174" w:rsidP="00610822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610822" w:rsidRDefault="00610822" w:rsidP="00610822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10822">
        <w:rPr>
          <w:b/>
          <w:color w:val="000000"/>
          <w:sz w:val="22"/>
          <w:szCs w:val="22"/>
        </w:rPr>
        <w:t>Članak 3.</w:t>
      </w:r>
    </w:p>
    <w:p w:rsidR="00610822" w:rsidRPr="00610822" w:rsidRDefault="00610822" w:rsidP="00610822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610822" w:rsidRPr="00610822" w:rsidRDefault="00610822" w:rsidP="00610822">
      <w:pPr>
        <w:spacing w:line="276" w:lineRule="auto"/>
        <w:jc w:val="both"/>
        <w:rPr>
          <w:color w:val="000000"/>
          <w:sz w:val="22"/>
          <w:szCs w:val="22"/>
        </w:rPr>
      </w:pPr>
      <w:r w:rsidRPr="00610822">
        <w:rPr>
          <w:color w:val="000000"/>
          <w:sz w:val="22"/>
          <w:szCs w:val="22"/>
        </w:rPr>
        <w:t>Pod službenim putovanjem u tuzemstvu podrazumijeva se putovanje radnika izvan mjesta rada u drugo</w:t>
      </w:r>
      <w:r>
        <w:rPr>
          <w:color w:val="000000"/>
          <w:sz w:val="22"/>
          <w:szCs w:val="22"/>
        </w:rPr>
        <w:t xml:space="preserve"> </w:t>
      </w:r>
      <w:r w:rsidRPr="00610822">
        <w:rPr>
          <w:color w:val="000000"/>
          <w:sz w:val="22"/>
          <w:szCs w:val="22"/>
        </w:rPr>
        <w:t>mjesto radi izvršenja određenog posla.</w:t>
      </w:r>
    </w:p>
    <w:p w:rsidR="00610822" w:rsidRDefault="00610822" w:rsidP="00610822">
      <w:pPr>
        <w:spacing w:line="276" w:lineRule="auto"/>
        <w:jc w:val="both"/>
        <w:rPr>
          <w:color w:val="000000"/>
          <w:sz w:val="22"/>
          <w:szCs w:val="22"/>
        </w:rPr>
      </w:pPr>
      <w:r w:rsidRPr="00610822">
        <w:rPr>
          <w:color w:val="000000"/>
          <w:sz w:val="22"/>
          <w:szCs w:val="22"/>
        </w:rPr>
        <w:t>Pod službenim putovanjem u inozemstvo podrazumijeva se putovanje iz Republike Hrvatske u drugu</w:t>
      </w:r>
      <w:r>
        <w:rPr>
          <w:color w:val="000000"/>
          <w:sz w:val="22"/>
          <w:szCs w:val="22"/>
        </w:rPr>
        <w:t xml:space="preserve"> </w:t>
      </w:r>
      <w:r w:rsidR="008D6174">
        <w:rPr>
          <w:color w:val="000000"/>
          <w:sz w:val="22"/>
          <w:szCs w:val="22"/>
        </w:rPr>
        <w:t>državu</w:t>
      </w:r>
      <w:r w:rsidRPr="00610822">
        <w:rPr>
          <w:color w:val="000000"/>
          <w:sz w:val="22"/>
          <w:szCs w:val="22"/>
        </w:rPr>
        <w:t xml:space="preserve"> te iz jedne države u drugu i iz jednog mjesta u drugo mjesto na području druge države.</w:t>
      </w:r>
    </w:p>
    <w:p w:rsidR="008D6174" w:rsidRDefault="008D6174" w:rsidP="00610822">
      <w:pPr>
        <w:spacing w:line="276" w:lineRule="auto"/>
        <w:jc w:val="both"/>
        <w:rPr>
          <w:color w:val="000000"/>
          <w:sz w:val="22"/>
          <w:szCs w:val="22"/>
        </w:rPr>
      </w:pPr>
    </w:p>
    <w:p w:rsidR="008D6174" w:rsidRDefault="008D6174" w:rsidP="008D617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D6174">
        <w:rPr>
          <w:b/>
          <w:color w:val="000000"/>
          <w:sz w:val="22"/>
          <w:szCs w:val="22"/>
        </w:rPr>
        <w:t>Članak 4.</w:t>
      </w:r>
    </w:p>
    <w:p w:rsidR="008D6174" w:rsidRPr="008D6174" w:rsidRDefault="008D6174" w:rsidP="008D617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8D6174" w:rsidRP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Prijevozno sredstvo koje radnik može koristiti na službenom putovanju određuje se u putnom nalogu</w:t>
      </w:r>
      <w:r>
        <w:rPr>
          <w:color w:val="000000"/>
          <w:sz w:val="22"/>
          <w:szCs w:val="22"/>
        </w:rPr>
        <w:t xml:space="preserve"> </w:t>
      </w:r>
      <w:r w:rsidRPr="008D6174">
        <w:rPr>
          <w:color w:val="000000"/>
          <w:sz w:val="22"/>
          <w:szCs w:val="22"/>
        </w:rPr>
        <w:t xml:space="preserve">kojeg izdaje ravnatelj </w:t>
      </w:r>
      <w:r>
        <w:rPr>
          <w:color w:val="000000"/>
          <w:sz w:val="22"/>
          <w:szCs w:val="22"/>
        </w:rPr>
        <w:t>Vrtića</w:t>
      </w:r>
      <w:r w:rsidRPr="008D6174">
        <w:rPr>
          <w:color w:val="000000"/>
          <w:sz w:val="22"/>
          <w:szCs w:val="22"/>
        </w:rPr>
        <w:t>.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Prilikom odobravanja vrste prijevoza ovlaštene osobe obvezne su rukovoditi se načelom ekonomičnosti.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8D6174" w:rsidRPr="008D6174" w:rsidRDefault="008D6174" w:rsidP="008D617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D6174">
        <w:rPr>
          <w:b/>
          <w:color w:val="000000"/>
          <w:sz w:val="22"/>
          <w:szCs w:val="22"/>
        </w:rPr>
        <w:t>Članak 5.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 xml:space="preserve">Službeno putovanje obavlja se na temelju putnog naloga koji izdaje </w:t>
      </w:r>
      <w:r>
        <w:rPr>
          <w:color w:val="000000"/>
          <w:sz w:val="22"/>
          <w:szCs w:val="22"/>
        </w:rPr>
        <w:t>Vrtić.</w:t>
      </w:r>
    </w:p>
    <w:p w:rsidR="008D6174" w:rsidRP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lastRenderedPageBreak/>
        <w:t xml:space="preserve">Radnik ispunjava prednju stranu obrasca Putnog naloga i predaje ravnatelju na potpis. </w:t>
      </w:r>
      <w:r w:rsidR="00BB046D">
        <w:rPr>
          <w:color w:val="000000"/>
          <w:sz w:val="22"/>
          <w:szCs w:val="22"/>
        </w:rPr>
        <w:t xml:space="preserve"> </w:t>
      </w:r>
      <w:r w:rsidRPr="008D6174">
        <w:rPr>
          <w:color w:val="000000"/>
          <w:sz w:val="22"/>
          <w:szCs w:val="22"/>
        </w:rPr>
        <w:t>Ravnatelj time iskazuje svoju suglasnost za upućivanje</w:t>
      </w:r>
      <w:r>
        <w:rPr>
          <w:color w:val="000000"/>
          <w:sz w:val="22"/>
          <w:szCs w:val="22"/>
        </w:rPr>
        <w:t xml:space="preserve"> </w:t>
      </w:r>
      <w:r w:rsidRPr="008D6174">
        <w:rPr>
          <w:color w:val="000000"/>
          <w:sz w:val="22"/>
          <w:szCs w:val="22"/>
        </w:rPr>
        <w:t xml:space="preserve">radnika na službeno putovanje i </w:t>
      </w:r>
      <w:r>
        <w:rPr>
          <w:color w:val="000000"/>
          <w:sz w:val="22"/>
          <w:szCs w:val="22"/>
        </w:rPr>
        <w:t>pod uvjetima navedenim u obrascu</w:t>
      </w:r>
      <w:r w:rsidRPr="008D6174">
        <w:rPr>
          <w:color w:val="000000"/>
          <w:sz w:val="22"/>
          <w:szCs w:val="22"/>
        </w:rPr>
        <w:t>.</w:t>
      </w:r>
    </w:p>
    <w:p w:rsidR="008D6174" w:rsidRPr="00A8313F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Putni nalog za službeno putovanje ravnatelja potpisuje ravnatelj osobno, a za isto je odgovoran Upravnom vijeću Vrtića.</w:t>
      </w:r>
    </w:p>
    <w:p w:rsidR="00610822" w:rsidRPr="008D6174" w:rsidRDefault="00610822" w:rsidP="008D617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8D6174" w:rsidRPr="008D6174" w:rsidRDefault="008D6174" w:rsidP="008D617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D6174">
        <w:rPr>
          <w:b/>
          <w:color w:val="000000"/>
          <w:sz w:val="22"/>
          <w:szCs w:val="22"/>
        </w:rPr>
        <w:t>Članak 6.</w:t>
      </w:r>
    </w:p>
    <w:p w:rsidR="008D6174" w:rsidRDefault="008D6174" w:rsidP="00610822">
      <w:pPr>
        <w:spacing w:line="276" w:lineRule="auto"/>
        <w:jc w:val="both"/>
        <w:rPr>
          <w:color w:val="000000"/>
          <w:sz w:val="22"/>
          <w:szCs w:val="22"/>
        </w:rPr>
      </w:pPr>
    </w:p>
    <w:p w:rsidR="00791C66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Radnik upućen</w:t>
      </w:r>
      <w:r w:rsidRPr="008D6174">
        <w:rPr>
          <w:color w:val="000000"/>
          <w:sz w:val="22"/>
          <w:szCs w:val="22"/>
        </w:rPr>
        <w:t xml:space="preserve"> na službeno putovanje ima pravo na naknadu troškova nastalih za vrijeme službenog putovanja. </w:t>
      </w:r>
    </w:p>
    <w:p w:rsidR="00BB046D" w:rsidRDefault="00BB046D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BB046D">
        <w:rPr>
          <w:color w:val="000000"/>
          <w:sz w:val="22"/>
          <w:szCs w:val="22"/>
        </w:rPr>
        <w:t>Naknade t</w:t>
      </w:r>
      <w:r>
        <w:rPr>
          <w:color w:val="000000"/>
          <w:sz w:val="22"/>
          <w:szCs w:val="22"/>
        </w:rPr>
        <w:t>roškova službenog putovanja koji</w:t>
      </w:r>
      <w:r w:rsidRPr="00BB046D">
        <w:rPr>
          <w:color w:val="000000"/>
          <w:sz w:val="22"/>
          <w:szCs w:val="22"/>
        </w:rPr>
        <w:t xml:space="preserve"> proizlaze iz obračuna putnog naloga obračunavaju se i isplaćuju sukladno izvorima radnog prava i poreznim propisima.</w:t>
      </w:r>
    </w:p>
    <w:p w:rsidR="008D6174" w:rsidRP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Izdaci za službena putovanja</w:t>
      </w:r>
      <w:r>
        <w:rPr>
          <w:color w:val="000000"/>
          <w:sz w:val="22"/>
          <w:szCs w:val="22"/>
        </w:rPr>
        <w:t xml:space="preserve"> </w:t>
      </w:r>
      <w:r w:rsidRPr="008D6174">
        <w:rPr>
          <w:color w:val="000000"/>
          <w:sz w:val="22"/>
          <w:szCs w:val="22"/>
        </w:rPr>
        <w:t>priznaju se na temelju ovjerenog putnog naloga i vjerodostojnih priloženih isprava kojima se dokazuju izdaci i drugi podaci navedeni u nalogu.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 xml:space="preserve">Izdacima za službeno putovanje smatraju se: 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- dnevnice</w:t>
      </w:r>
    </w:p>
    <w:p w:rsidR="008D6174" w:rsidRP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- naknade troškova prijevoza</w:t>
      </w:r>
    </w:p>
    <w:p w:rsidR="008D6174" w:rsidRP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- naknade troškova smještaja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ostali izdaci (</w:t>
      </w:r>
      <w:r w:rsidRPr="008D6174">
        <w:rPr>
          <w:color w:val="000000"/>
          <w:sz w:val="22"/>
          <w:szCs w:val="22"/>
        </w:rPr>
        <w:t>park</w:t>
      </w:r>
      <w:r>
        <w:rPr>
          <w:color w:val="000000"/>
          <w:sz w:val="22"/>
          <w:szCs w:val="22"/>
        </w:rPr>
        <w:t>ing, cestarina, tunelarina i drugo</w:t>
      </w:r>
      <w:r w:rsidRPr="008D6174">
        <w:rPr>
          <w:color w:val="000000"/>
          <w:sz w:val="22"/>
          <w:szCs w:val="22"/>
        </w:rPr>
        <w:t>, za korištenje osobnog</w:t>
      </w:r>
      <w:r>
        <w:rPr>
          <w:color w:val="000000"/>
          <w:sz w:val="22"/>
          <w:szCs w:val="22"/>
        </w:rPr>
        <w:t xml:space="preserve"> automobila).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8D6174" w:rsidRPr="00791C66" w:rsidRDefault="008D6174" w:rsidP="00791C66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791C66">
        <w:rPr>
          <w:b/>
          <w:color w:val="000000"/>
          <w:sz w:val="22"/>
          <w:szCs w:val="22"/>
        </w:rPr>
        <w:t>Članak 7.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791C66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 xml:space="preserve">O izdanim Putnim nalozima vodi se evidencija. </w:t>
      </w:r>
    </w:p>
    <w:p w:rsidR="008D6174" w:rsidRP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>Evidencij</w:t>
      </w:r>
      <w:r w:rsidR="00791C66">
        <w:rPr>
          <w:color w:val="000000"/>
          <w:sz w:val="22"/>
          <w:szCs w:val="22"/>
        </w:rPr>
        <w:t>u putnih naloga vodi ravnatelj Vrtića</w:t>
      </w:r>
      <w:r w:rsidRPr="008D6174">
        <w:rPr>
          <w:color w:val="000000"/>
          <w:sz w:val="22"/>
          <w:szCs w:val="22"/>
        </w:rPr>
        <w:t>.</w:t>
      </w:r>
    </w:p>
    <w:p w:rsidR="008D6174" w:rsidRDefault="008D6174" w:rsidP="008D6174">
      <w:pPr>
        <w:spacing w:line="276" w:lineRule="auto"/>
        <w:jc w:val="both"/>
        <w:rPr>
          <w:color w:val="000000"/>
          <w:sz w:val="22"/>
          <w:szCs w:val="22"/>
        </w:rPr>
      </w:pPr>
      <w:r w:rsidRPr="008D6174">
        <w:rPr>
          <w:color w:val="000000"/>
          <w:sz w:val="22"/>
          <w:szCs w:val="22"/>
        </w:rPr>
        <w:t xml:space="preserve">Evidencija sadrži podatke: redni broj Putnog naloga, datum izdavanja, ime i </w:t>
      </w:r>
      <w:r w:rsidR="00791C66">
        <w:rPr>
          <w:color w:val="000000"/>
          <w:sz w:val="22"/>
          <w:szCs w:val="22"/>
        </w:rPr>
        <w:t>prezime radnika upućenog na službeno</w:t>
      </w:r>
      <w:r w:rsidRPr="008D6174">
        <w:rPr>
          <w:color w:val="000000"/>
          <w:sz w:val="22"/>
          <w:szCs w:val="22"/>
        </w:rPr>
        <w:t xml:space="preserve"> putovanje, mjesto putovanja,</w:t>
      </w:r>
      <w:r w:rsidR="00791C66">
        <w:rPr>
          <w:color w:val="000000"/>
          <w:sz w:val="22"/>
          <w:szCs w:val="22"/>
        </w:rPr>
        <w:t xml:space="preserve"> </w:t>
      </w:r>
      <w:r w:rsidRPr="008D6174">
        <w:rPr>
          <w:color w:val="000000"/>
          <w:sz w:val="22"/>
          <w:szCs w:val="22"/>
        </w:rPr>
        <w:t>svrha putovanja, odobreno prijevozno sredstvo, datum polaska na putovanje i povratka s putovanja, iznos dnevnice, iznos troškova prijevoza,</w:t>
      </w:r>
      <w:r w:rsidR="00791C66">
        <w:rPr>
          <w:color w:val="000000"/>
          <w:sz w:val="22"/>
          <w:szCs w:val="22"/>
        </w:rPr>
        <w:t xml:space="preserve"> </w:t>
      </w:r>
      <w:r w:rsidRPr="008D6174">
        <w:rPr>
          <w:color w:val="000000"/>
          <w:sz w:val="22"/>
          <w:szCs w:val="22"/>
        </w:rPr>
        <w:t>iznos troška upotrebe osobnog automobila u službene svrhe, iznos ostalih troškova (cestarine, tunelarine i sl.), te iznos ukupnih troškova.</w:t>
      </w:r>
    </w:p>
    <w:p w:rsidR="00791C66" w:rsidRDefault="00791C66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791C66" w:rsidRPr="00791C66" w:rsidRDefault="00791C66" w:rsidP="00791C66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791C66">
        <w:rPr>
          <w:b/>
          <w:color w:val="000000"/>
          <w:sz w:val="22"/>
          <w:szCs w:val="22"/>
        </w:rPr>
        <w:t>Članak 8.</w:t>
      </w:r>
    </w:p>
    <w:p w:rsidR="00791C66" w:rsidRDefault="00791C66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791C66" w:rsidRDefault="00791C66" w:rsidP="008D6174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Način i postupak izdavanja</w:t>
      </w:r>
      <w:r w:rsidRPr="00791C66">
        <w:rPr>
          <w:color w:val="000000"/>
          <w:sz w:val="22"/>
          <w:szCs w:val="22"/>
        </w:rPr>
        <w:t xml:space="preserve"> te obračun putnog naloga za službeno putovanje određuje se kako slijedi:</w:t>
      </w: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B96F64" w:rsidRDefault="00B96F64" w:rsidP="008D6174">
      <w:pPr>
        <w:spacing w:line="276" w:lineRule="auto"/>
        <w:jc w:val="both"/>
        <w:rPr>
          <w:color w:val="000000"/>
          <w:sz w:val="22"/>
          <w:szCs w:val="22"/>
        </w:rPr>
        <w:sectPr w:rsidR="00B96F64" w:rsidSect="00A6081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1C66" w:rsidRDefault="00791C66" w:rsidP="008D6174">
      <w:pPr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863"/>
        <w:gridCol w:w="4232"/>
        <w:gridCol w:w="2410"/>
        <w:gridCol w:w="2551"/>
        <w:gridCol w:w="2552"/>
      </w:tblGrid>
      <w:tr w:rsidR="00B96F64" w:rsidTr="00CD554A">
        <w:tc>
          <w:tcPr>
            <w:tcW w:w="534" w:type="dxa"/>
            <w:vAlign w:val="center"/>
          </w:tcPr>
          <w:p w:rsidR="002A1F39" w:rsidRPr="00CD554A" w:rsidRDefault="002A1F39" w:rsidP="00CD554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554A">
              <w:rPr>
                <w:b/>
                <w:color w:val="000000"/>
                <w:sz w:val="22"/>
                <w:szCs w:val="22"/>
              </w:rPr>
              <w:t>RB</w:t>
            </w:r>
          </w:p>
        </w:tc>
        <w:tc>
          <w:tcPr>
            <w:tcW w:w="1863" w:type="dxa"/>
            <w:vAlign w:val="center"/>
          </w:tcPr>
          <w:p w:rsidR="002A1F39" w:rsidRPr="00CD554A" w:rsidRDefault="002A1F39" w:rsidP="00CD554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554A">
              <w:rPr>
                <w:b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4232" w:type="dxa"/>
            <w:vAlign w:val="center"/>
          </w:tcPr>
          <w:p w:rsidR="002A1F39" w:rsidRPr="00CD554A" w:rsidRDefault="00CD554A" w:rsidP="00CD554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OPIS AKTI</w:t>
            </w:r>
            <w:r w:rsidR="002A1F39" w:rsidRPr="00CD554A">
              <w:rPr>
                <w:b/>
                <w:color w:val="000000"/>
                <w:sz w:val="22"/>
                <w:szCs w:val="22"/>
              </w:rPr>
              <w:t>VNOSTI</w:t>
            </w:r>
          </w:p>
        </w:tc>
        <w:tc>
          <w:tcPr>
            <w:tcW w:w="2410" w:type="dxa"/>
            <w:vAlign w:val="center"/>
          </w:tcPr>
          <w:p w:rsidR="002A1F39" w:rsidRPr="00CD554A" w:rsidRDefault="002A1F39" w:rsidP="00CD554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554A">
              <w:rPr>
                <w:b/>
                <w:color w:val="000000"/>
                <w:sz w:val="22"/>
                <w:szCs w:val="22"/>
              </w:rPr>
              <w:t>ODGOVORNA OSOBA</w:t>
            </w:r>
          </w:p>
        </w:tc>
        <w:tc>
          <w:tcPr>
            <w:tcW w:w="2551" w:type="dxa"/>
            <w:vAlign w:val="center"/>
          </w:tcPr>
          <w:p w:rsidR="002A1F39" w:rsidRPr="00CD554A" w:rsidRDefault="002A1F39" w:rsidP="00CD554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554A">
              <w:rPr>
                <w:b/>
                <w:color w:val="000000"/>
                <w:sz w:val="22"/>
                <w:szCs w:val="22"/>
              </w:rPr>
              <w:t>NAZIV DOKUMENTA</w:t>
            </w:r>
          </w:p>
        </w:tc>
        <w:tc>
          <w:tcPr>
            <w:tcW w:w="2552" w:type="dxa"/>
            <w:vAlign w:val="center"/>
          </w:tcPr>
          <w:p w:rsidR="002A1F39" w:rsidRPr="00CD554A" w:rsidRDefault="002A1F39" w:rsidP="00CD554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554A">
              <w:rPr>
                <w:b/>
                <w:color w:val="000000"/>
                <w:sz w:val="22"/>
                <w:szCs w:val="22"/>
              </w:rPr>
              <w:t>ROKOVI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63" w:type="dxa"/>
            <w:vAlign w:val="center"/>
          </w:tcPr>
          <w:p w:rsidR="002A1F39" w:rsidRPr="00791C66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91C66">
              <w:rPr>
                <w:color w:val="000000"/>
                <w:sz w:val="22"/>
                <w:szCs w:val="22"/>
              </w:rPr>
              <w:t>Usmeni ili pismeni prijedlog/zahtjev</w:t>
            </w:r>
          </w:p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91C66">
              <w:rPr>
                <w:color w:val="000000"/>
                <w:sz w:val="22"/>
                <w:szCs w:val="22"/>
              </w:rPr>
              <w:t>radnika za službeno putovanje</w:t>
            </w:r>
          </w:p>
        </w:tc>
        <w:tc>
          <w:tcPr>
            <w:tcW w:w="4232" w:type="dxa"/>
            <w:vAlign w:val="center"/>
          </w:tcPr>
          <w:p w:rsidR="002A1F39" w:rsidRDefault="00BB046D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Radnik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temelju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BB046D">
              <w:rPr>
                <w:color w:val="000000"/>
                <w:sz w:val="22"/>
                <w:szCs w:val="22"/>
              </w:rPr>
              <w:t>dokumenta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BB046D">
              <w:rPr>
                <w:color w:val="000000"/>
                <w:sz w:val="22"/>
                <w:szCs w:val="22"/>
              </w:rPr>
              <w:t>traži odobrenje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ravnatelja</w:t>
            </w:r>
            <w:r w:rsidRPr="00BB046D">
              <w:rPr>
                <w:color w:val="000000"/>
                <w:sz w:val="22"/>
                <w:szCs w:val="22"/>
              </w:rPr>
              <w:t xml:space="preserve"> za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BB046D">
              <w:rPr>
                <w:color w:val="000000"/>
                <w:sz w:val="22"/>
                <w:szCs w:val="22"/>
              </w:rPr>
              <w:t>odlazak na službeno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BB046D">
              <w:rPr>
                <w:color w:val="000000"/>
                <w:sz w:val="22"/>
                <w:szCs w:val="22"/>
              </w:rPr>
              <w:t>putovanje.</w:t>
            </w:r>
          </w:p>
        </w:tc>
        <w:tc>
          <w:tcPr>
            <w:tcW w:w="2410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Radnik Dječjeg vrtića Pčelica Žakanje</w:t>
            </w:r>
          </w:p>
        </w:tc>
        <w:tc>
          <w:tcPr>
            <w:tcW w:w="2551" w:type="dxa"/>
            <w:vAlign w:val="center"/>
          </w:tcPr>
          <w:p w:rsidR="002A1F39" w:rsidRP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2A1F39">
              <w:rPr>
                <w:color w:val="000000"/>
                <w:sz w:val="22"/>
                <w:szCs w:val="22"/>
              </w:rPr>
              <w:t>oziv, prijavnica, program stručnog usavršavanja</w:t>
            </w:r>
          </w:p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2A1F39">
              <w:rPr>
                <w:color w:val="000000"/>
                <w:sz w:val="22"/>
                <w:szCs w:val="22"/>
              </w:rPr>
              <w:t>konferencije, stručnog skupa, seminara i sl.)</w:t>
            </w:r>
            <w:r w:rsidRPr="002A1F39">
              <w:rPr>
                <w:color w:val="000000"/>
                <w:sz w:val="22"/>
                <w:szCs w:val="22"/>
              </w:rPr>
              <w:cr/>
            </w:r>
            <w:r>
              <w:rPr>
                <w:color w:val="000000"/>
                <w:sz w:val="22"/>
                <w:szCs w:val="22"/>
              </w:rPr>
              <w:t>, ekskurizije, izleta i sl.</w:t>
            </w:r>
          </w:p>
        </w:tc>
        <w:tc>
          <w:tcPr>
            <w:tcW w:w="2552" w:type="dxa"/>
            <w:vAlign w:val="center"/>
          </w:tcPr>
          <w:p w:rsidR="002A1F39" w:rsidRP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3 dana prije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odlaska na</w:t>
            </w:r>
          </w:p>
          <w:p w:rsidR="002A1F39" w:rsidRP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službeno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putovanje, osim</w:t>
            </w:r>
          </w:p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ako se radi o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neplaniranom putu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(1 dana prije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odlaska)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63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Razmatranje prijedloga/zahtjeva za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službeno putovanje</w:t>
            </w:r>
          </w:p>
        </w:tc>
        <w:tc>
          <w:tcPr>
            <w:tcW w:w="4232" w:type="dxa"/>
            <w:vAlign w:val="center"/>
          </w:tcPr>
          <w:p w:rsidR="00BB046D" w:rsidRPr="00BB046D" w:rsidRDefault="00BB046D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Razmatra se opravdanost prijedloga/zahtjeva za službeno putovanje, njegova usklađenost s internim aktima Vrtića, poslovima radnog mjesta radnika Vrtića, Financijskim planom Vrtića </w:t>
            </w:r>
            <w:r w:rsidRPr="00BB046D">
              <w:rPr>
                <w:color w:val="000000"/>
                <w:sz w:val="22"/>
                <w:szCs w:val="22"/>
              </w:rPr>
              <w:t>za što se</w:t>
            </w:r>
          </w:p>
          <w:p w:rsidR="002A1F39" w:rsidRDefault="00BB046D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B046D">
              <w:rPr>
                <w:color w:val="000000"/>
                <w:sz w:val="22"/>
                <w:szCs w:val="22"/>
              </w:rPr>
              <w:t xml:space="preserve">konzultira </w:t>
            </w: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  <w:r w:rsidR="003729E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Ravnatelj Dječjeg vrtića Pčelica Žakanje</w:t>
            </w:r>
          </w:p>
        </w:tc>
        <w:tc>
          <w:tcPr>
            <w:tcW w:w="2551" w:type="dxa"/>
            <w:vAlign w:val="center"/>
          </w:tcPr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Putni nalog,</w:t>
            </w:r>
          </w:p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Financijski plan Vrtića,</w:t>
            </w:r>
          </w:p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drugi interni</w:t>
            </w:r>
          </w:p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akti</w:t>
            </w:r>
          </w:p>
        </w:tc>
        <w:tc>
          <w:tcPr>
            <w:tcW w:w="2552" w:type="dxa"/>
            <w:vAlign w:val="center"/>
          </w:tcPr>
          <w:p w:rsidR="002A1F39" w:rsidRP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Nakon zaprimanja</w:t>
            </w:r>
          </w:p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prijedloga/zahtjeva,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osim ako se radi o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neplaniranom putu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(1 dana prije</w:t>
            </w:r>
            <w:r w:rsidR="00B96F64"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odlaska)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63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Izdavanje putnog naloga</w:t>
            </w:r>
          </w:p>
        </w:tc>
        <w:tc>
          <w:tcPr>
            <w:tcW w:w="4232" w:type="dxa"/>
            <w:vAlign w:val="center"/>
          </w:tcPr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Putni nalog potpisuje ravnatelj Vrtića uz </w:t>
            </w:r>
            <w:r w:rsidRPr="003729EF">
              <w:rPr>
                <w:color w:val="000000"/>
                <w:sz w:val="22"/>
                <w:szCs w:val="22"/>
              </w:rPr>
              <w:t>navođenje vrste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prijevoza koji 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odobren i iznosa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eventualnog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odobrenog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predujma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Ravnatelj Dječjeg vrtića Pčelica Žakanje</w:t>
            </w:r>
          </w:p>
        </w:tc>
        <w:tc>
          <w:tcPr>
            <w:tcW w:w="2551" w:type="dxa"/>
            <w:vAlign w:val="center"/>
          </w:tcPr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Putni nalog</w:t>
            </w:r>
          </w:p>
        </w:tc>
        <w:tc>
          <w:tcPr>
            <w:tcW w:w="2552" w:type="dxa"/>
            <w:vAlign w:val="center"/>
          </w:tcPr>
          <w:p w:rsidR="00CD554A" w:rsidRPr="002A1F39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3 dana prije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odlaska na</w:t>
            </w:r>
          </w:p>
          <w:p w:rsidR="00CD554A" w:rsidRPr="002A1F39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službeno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putovanje, osim</w:t>
            </w:r>
          </w:p>
          <w:p w:rsidR="002A1F39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ako se radi 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neplaniranom putu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(1 dana prije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odlaska)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863" w:type="dxa"/>
            <w:vAlign w:val="center"/>
          </w:tcPr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Evidentiranje putnog naloga</w:t>
            </w:r>
          </w:p>
        </w:tc>
        <w:tc>
          <w:tcPr>
            <w:tcW w:w="4232" w:type="dxa"/>
            <w:vAlign w:val="center"/>
          </w:tcPr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Na dostavljeni putni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nalog upisuje se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evidencijski broj,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naziv poslodavca 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datum izdavanja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putnog naloga. Isti</w:t>
            </w:r>
            <w:r>
              <w:rPr>
                <w:color w:val="000000"/>
                <w:sz w:val="22"/>
                <w:szCs w:val="22"/>
              </w:rPr>
              <w:t xml:space="preserve"> se evidentira u </w:t>
            </w:r>
            <w:r w:rsidR="00CD554A">
              <w:rPr>
                <w:color w:val="000000"/>
                <w:sz w:val="22"/>
                <w:szCs w:val="22"/>
              </w:rPr>
              <w:t xml:space="preserve">Knjigu evidencije </w:t>
            </w:r>
            <w:r w:rsidRPr="003729EF">
              <w:rPr>
                <w:color w:val="000000"/>
                <w:sz w:val="22"/>
                <w:szCs w:val="22"/>
              </w:rPr>
              <w:t>putnih naloga. Putni</w:t>
            </w:r>
          </w:p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nalog se predaje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radniku Vrtića</w:t>
            </w:r>
            <w:r w:rsidRPr="003729EF">
              <w:rPr>
                <w:color w:val="000000"/>
                <w:sz w:val="22"/>
                <w:szCs w:val="22"/>
              </w:rPr>
              <w:t xml:space="preserve"> koji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ide na službeni put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2A1F39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Ravnatelj Dječjeg vrtića Pčelica Žakanje</w:t>
            </w:r>
          </w:p>
        </w:tc>
        <w:tc>
          <w:tcPr>
            <w:tcW w:w="2551" w:type="dxa"/>
            <w:vAlign w:val="center"/>
          </w:tcPr>
          <w:p w:rsidR="002A1F39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sz w:val="22"/>
                <w:szCs w:val="22"/>
              </w:rPr>
              <w:t>Putni nalog, Knjiga evidencije putnih naloga</w:t>
            </w:r>
          </w:p>
        </w:tc>
        <w:tc>
          <w:tcPr>
            <w:tcW w:w="2552" w:type="dxa"/>
            <w:vAlign w:val="center"/>
          </w:tcPr>
          <w:p w:rsidR="00CD554A" w:rsidRPr="002A1F39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A1F39">
              <w:rPr>
                <w:color w:val="000000"/>
                <w:sz w:val="22"/>
                <w:szCs w:val="22"/>
              </w:rPr>
              <w:t xml:space="preserve"> dana prije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odlaska na</w:t>
            </w:r>
          </w:p>
          <w:p w:rsidR="00CD554A" w:rsidRPr="002A1F39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službeno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putovanje, osim</w:t>
            </w:r>
          </w:p>
          <w:p w:rsidR="002A1F39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A1F39">
              <w:rPr>
                <w:color w:val="000000"/>
                <w:sz w:val="22"/>
                <w:szCs w:val="22"/>
              </w:rPr>
              <w:t>ako se radi 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neplaniranom putu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(1 dana prije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A1F39">
              <w:rPr>
                <w:color w:val="000000"/>
                <w:sz w:val="22"/>
                <w:szCs w:val="22"/>
              </w:rPr>
              <w:t>odlaska)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63" w:type="dxa"/>
            <w:vAlign w:val="center"/>
          </w:tcPr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Isplata predujma</w:t>
            </w:r>
          </w:p>
        </w:tc>
        <w:tc>
          <w:tcPr>
            <w:tcW w:w="4232" w:type="dxa"/>
            <w:vAlign w:val="center"/>
          </w:tcPr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 xml:space="preserve">Ako je </w:t>
            </w:r>
            <w:r>
              <w:rPr>
                <w:color w:val="000000"/>
                <w:sz w:val="22"/>
                <w:szCs w:val="22"/>
              </w:rPr>
              <w:t>ravnatelj Vrtića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odobrio isplatu</w:t>
            </w:r>
          </w:p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predujma radniku Vrtića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isplaćuje odobreni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iznos predujma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Ravnatelj Dječjeg vrtića Pčelica Žakanje</w:t>
            </w:r>
            <w:r w:rsidR="00EC3B86">
              <w:rPr>
                <w:color w:val="000000"/>
                <w:sz w:val="22"/>
                <w:szCs w:val="22"/>
              </w:rPr>
              <w:t>,</w:t>
            </w:r>
          </w:p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referent za računovodstvo 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financije Općine Žakanje</w:t>
            </w:r>
          </w:p>
        </w:tc>
        <w:tc>
          <w:tcPr>
            <w:tcW w:w="2551" w:type="dxa"/>
            <w:vAlign w:val="center"/>
          </w:tcPr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Nalog za isplatu predujma</w:t>
            </w:r>
          </w:p>
        </w:tc>
        <w:tc>
          <w:tcPr>
            <w:tcW w:w="2552" w:type="dxa"/>
            <w:vAlign w:val="center"/>
          </w:tcPr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Najkasnije 1 dan prije službenog putovanja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63" w:type="dxa"/>
            <w:vAlign w:val="center"/>
          </w:tcPr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Predaja</w:t>
            </w:r>
          </w:p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popunjenog</w:t>
            </w:r>
          </w:p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putnog naloga po</w:t>
            </w:r>
          </w:p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povratku sa</w:t>
            </w:r>
          </w:p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službenog</w:t>
            </w:r>
          </w:p>
          <w:p w:rsidR="002A1F39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putovanja</w:t>
            </w:r>
          </w:p>
        </w:tc>
        <w:tc>
          <w:tcPr>
            <w:tcW w:w="4232" w:type="dxa"/>
            <w:vAlign w:val="center"/>
          </w:tcPr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U putnom nalogu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navodi se: datum i</w:t>
            </w:r>
            <w:r w:rsidR="00EC3B86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vrijeme odlaska 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povratka sa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službenog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putovanja, relaciju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putovanja i cijenu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prijevoznih karata,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prtljage i sl., cijenu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smještaja, početno 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završno stanje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brojila, iznos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cestarine te iznosi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drugih eventualnih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opravdanih troškova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puta. Uz putni nalog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priložiti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dokumentaciju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potrebnu za konačni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obračun te sastaviti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izvješće s puta. Ako</w:t>
            </w:r>
            <w:r w:rsidR="00CD554A">
              <w:rPr>
                <w:color w:val="000000"/>
                <w:sz w:val="22"/>
                <w:szCs w:val="22"/>
              </w:rPr>
              <w:t xml:space="preserve"> j</w:t>
            </w:r>
            <w:r w:rsidRPr="003729EF">
              <w:rPr>
                <w:color w:val="000000"/>
                <w:sz w:val="22"/>
                <w:szCs w:val="22"/>
              </w:rPr>
              <w:t>e troškove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službenog putovanja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podmirio netko</w:t>
            </w:r>
          </w:p>
          <w:p w:rsidR="003729EF" w:rsidRPr="003729EF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drugi, potrebno je to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navesti u izvješću.</w:t>
            </w:r>
          </w:p>
          <w:p w:rsidR="00EC3B86" w:rsidRPr="00EC3B86" w:rsidRDefault="003729EF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Ispunjeni putni nalog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 xml:space="preserve">predati </w:t>
            </w:r>
            <w:r w:rsidR="00EC3B86">
              <w:rPr>
                <w:color w:val="000000"/>
                <w:sz w:val="22"/>
                <w:szCs w:val="22"/>
              </w:rPr>
              <w:t>ravnatelju Vrtića koji ga predaje u računovodstvo</w:t>
            </w:r>
            <w:r w:rsidRPr="003729EF">
              <w:rPr>
                <w:color w:val="000000"/>
                <w:sz w:val="22"/>
                <w:szCs w:val="22"/>
              </w:rPr>
              <w:t>.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Ako se putovanje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nije realiziralo, putni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nalog se poništava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(dvije okomite crte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 prednjoj strani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putnog naloga s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navođenjem „</w:t>
            </w:r>
            <w:r w:rsidR="00EC3B86">
              <w:rPr>
                <w:color w:val="000000"/>
                <w:sz w:val="22"/>
                <w:szCs w:val="22"/>
              </w:rPr>
              <w:t>nije realizirano</w:t>
            </w:r>
            <w:r w:rsidRPr="003729EF">
              <w:rPr>
                <w:color w:val="000000"/>
                <w:sz w:val="22"/>
                <w:szCs w:val="22"/>
              </w:rPr>
              <w:t>“) uz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3729EF">
              <w:rPr>
                <w:color w:val="000000"/>
                <w:sz w:val="22"/>
                <w:szCs w:val="22"/>
              </w:rPr>
              <w:t>napomenu zašto se</w:t>
            </w:r>
            <w:r w:rsidR="00EC3B86"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put nije realizirao te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 xml:space="preserve">se isti predaje </w:t>
            </w:r>
            <w:r w:rsidR="00EC3B86">
              <w:rPr>
                <w:color w:val="000000"/>
                <w:sz w:val="22"/>
                <w:szCs w:val="22"/>
              </w:rPr>
              <w:t>ravnatelju Vrtića</w:t>
            </w:r>
            <w:r w:rsidR="00EC3B86" w:rsidRPr="00EC3B86">
              <w:rPr>
                <w:color w:val="000000"/>
                <w:sz w:val="22"/>
                <w:szCs w:val="22"/>
              </w:rPr>
              <w:t xml:space="preserve"> radi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poništavanja putnog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naloga u Knjizi</w:t>
            </w:r>
          </w:p>
          <w:p w:rsidR="00EC3B86" w:rsidRPr="00EC3B86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evidencije putnih </w:t>
            </w:r>
            <w:r w:rsidR="00EC3B86" w:rsidRPr="00EC3B86">
              <w:rPr>
                <w:color w:val="000000"/>
                <w:sz w:val="22"/>
                <w:szCs w:val="22"/>
              </w:rPr>
              <w:t>naloga.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Ako se isplatio</w:t>
            </w:r>
            <w:r>
              <w:rPr>
                <w:color w:val="000000"/>
                <w:sz w:val="22"/>
                <w:szCs w:val="22"/>
              </w:rPr>
              <w:t xml:space="preserve"> predujam, a put nije </w:t>
            </w:r>
            <w:r w:rsidR="00EC3B86" w:rsidRPr="00EC3B86">
              <w:rPr>
                <w:color w:val="000000"/>
                <w:sz w:val="22"/>
                <w:szCs w:val="22"/>
              </w:rPr>
              <w:t>realiziran, isti se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mora vratiti 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blagajnu ili na račun</w:t>
            </w:r>
            <w:r w:rsidR="00EC3B86">
              <w:rPr>
                <w:color w:val="000000"/>
                <w:sz w:val="22"/>
                <w:szCs w:val="22"/>
              </w:rPr>
              <w:t xml:space="preserve"> Vrtića</w:t>
            </w:r>
            <w:r w:rsidR="00EC3B86" w:rsidRPr="00EC3B86">
              <w:rPr>
                <w:color w:val="000000"/>
                <w:sz w:val="22"/>
                <w:szCs w:val="22"/>
              </w:rPr>
              <w:t xml:space="preserve"> u roku 3</w:t>
            </w:r>
          </w:p>
          <w:p w:rsidR="002A1F39" w:rsidRDefault="00CD554A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od dana </w:t>
            </w:r>
            <w:r w:rsidR="00EC3B86" w:rsidRPr="00EC3B86">
              <w:rPr>
                <w:color w:val="000000"/>
                <w:sz w:val="22"/>
                <w:szCs w:val="22"/>
              </w:rPr>
              <w:t>planiranog odlaska</w:t>
            </w:r>
            <w:r>
              <w:rPr>
                <w:color w:val="000000"/>
                <w:sz w:val="22"/>
                <w:szCs w:val="22"/>
              </w:rPr>
              <w:t xml:space="preserve"> na službeno </w:t>
            </w:r>
            <w:r w:rsidR="00EC3B86" w:rsidRPr="00EC3B86">
              <w:rPr>
                <w:color w:val="000000"/>
                <w:sz w:val="22"/>
                <w:szCs w:val="22"/>
              </w:rPr>
              <w:t>putovanje.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Ako za izvršeno</w:t>
            </w:r>
            <w:r>
              <w:rPr>
                <w:color w:val="000000"/>
                <w:sz w:val="22"/>
                <w:szCs w:val="22"/>
              </w:rPr>
              <w:t xml:space="preserve"> putovanje nema isplate troškova, </w:t>
            </w:r>
            <w:r w:rsidR="00EC3B86" w:rsidRPr="00EC3B86">
              <w:rPr>
                <w:color w:val="000000"/>
                <w:sz w:val="22"/>
                <w:szCs w:val="22"/>
              </w:rPr>
              <w:t>putni nalog se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predaje 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C3B86">
              <w:rPr>
                <w:color w:val="000000"/>
                <w:sz w:val="22"/>
                <w:szCs w:val="22"/>
              </w:rPr>
              <w:t>ravnatelju Vrtića</w:t>
            </w:r>
            <w:r w:rsidR="00EC3B86" w:rsidRPr="00EC3B86">
              <w:rPr>
                <w:color w:val="000000"/>
                <w:sz w:val="22"/>
                <w:szCs w:val="22"/>
              </w:rPr>
              <w:t xml:space="preserve"> 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C3B86" w:rsidRPr="00EC3B86">
              <w:rPr>
                <w:color w:val="000000"/>
                <w:sz w:val="22"/>
                <w:szCs w:val="22"/>
              </w:rPr>
              <w:t>odlaže.</w:t>
            </w:r>
          </w:p>
        </w:tc>
        <w:tc>
          <w:tcPr>
            <w:tcW w:w="2410" w:type="dxa"/>
            <w:vAlign w:val="center"/>
          </w:tcPr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Ravnatelj Dječjeg vrtića Pčelica Žakanje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2A1F39" w:rsidRDefault="00EC3B86" w:rsidP="00CD55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Žakanje,</w:t>
            </w:r>
          </w:p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radnik Dječjeg vrtića Pčelica Žakanje</w:t>
            </w:r>
          </w:p>
        </w:tc>
        <w:tc>
          <w:tcPr>
            <w:tcW w:w="2551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Putni nalog s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prilozima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(računi za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smještaj,</w:t>
            </w:r>
          </w:p>
          <w:p w:rsidR="002A1F39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cestarina,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prijevozne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karte, parkirne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karte i dr.) i s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izvješćem</w:t>
            </w:r>
          </w:p>
        </w:tc>
        <w:tc>
          <w:tcPr>
            <w:tcW w:w="2552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U roku 3 dana po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povratku sa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službenog</w:t>
            </w:r>
          </w:p>
          <w:p w:rsidR="002A1F39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putovanja (subote,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nedjelje i državni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blagdani i praznici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ne računaju se)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2A1F39" w:rsidRDefault="002A1F39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63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Provjera putnog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 xml:space="preserve">naloga po </w:t>
            </w:r>
            <w:r w:rsidRPr="00EC3B86">
              <w:rPr>
                <w:color w:val="000000"/>
                <w:sz w:val="22"/>
                <w:szCs w:val="22"/>
              </w:rPr>
              <w:lastRenderedPageBreak/>
              <w:t>povratku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sa službenog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putovanja i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konačni obračun</w:t>
            </w:r>
          </w:p>
          <w:p w:rsidR="002A1F39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putnog naloga</w:t>
            </w:r>
          </w:p>
        </w:tc>
        <w:tc>
          <w:tcPr>
            <w:tcW w:w="4232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Provjerava se da</w:t>
            </w:r>
            <w:r w:rsidRPr="00EC3B86">
              <w:rPr>
                <w:color w:val="000000"/>
                <w:sz w:val="22"/>
                <w:szCs w:val="22"/>
              </w:rPr>
              <w:t xml:space="preserve"> li</w:t>
            </w:r>
            <w:r>
              <w:rPr>
                <w:color w:val="000000"/>
                <w:sz w:val="22"/>
                <w:szCs w:val="22"/>
              </w:rPr>
              <w:t xml:space="preserve"> 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putni nalog ispravno</w:t>
            </w:r>
          </w:p>
          <w:p w:rsidR="002A1F39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ispunjen te jesu li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prateći dokumenti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 xml:space="preserve">izdani u </w:t>
            </w:r>
            <w:r w:rsidRPr="00EC3B86">
              <w:rPr>
                <w:color w:val="000000"/>
                <w:sz w:val="22"/>
                <w:szCs w:val="22"/>
              </w:rPr>
              <w:lastRenderedPageBreak/>
              <w:t>skladu sa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zakonom.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Obračunavaju se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pripadajuće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dnevnice sukladno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izvorima radnog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prava te zbrajaju svi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navedeni troškovi.</w:t>
            </w:r>
          </w:p>
        </w:tc>
        <w:tc>
          <w:tcPr>
            <w:tcW w:w="2410" w:type="dxa"/>
            <w:vAlign w:val="center"/>
          </w:tcPr>
          <w:p w:rsidR="002A1F39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Referent za računovodstvo 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financije Općine Žakanje</w:t>
            </w:r>
          </w:p>
        </w:tc>
        <w:tc>
          <w:tcPr>
            <w:tcW w:w="2551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lastRenderedPageBreak/>
              <w:t>Putni nalog s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prilozima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(računi za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smještaj,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lastRenderedPageBreak/>
              <w:t>cestarina,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prijevozne</w:t>
            </w:r>
          </w:p>
          <w:p w:rsidR="002A1F39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karte, parkirne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karte i dr.) 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izvješće</w:t>
            </w:r>
          </w:p>
        </w:tc>
        <w:tc>
          <w:tcPr>
            <w:tcW w:w="2552" w:type="dxa"/>
            <w:vAlign w:val="center"/>
          </w:tcPr>
          <w:p w:rsidR="002A1F39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lastRenderedPageBreak/>
              <w:t>2 dana od predaje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putnog naloga</w:t>
            </w:r>
          </w:p>
        </w:tc>
      </w:tr>
      <w:tr w:rsidR="00EC3B86" w:rsidTr="00CD554A">
        <w:tc>
          <w:tcPr>
            <w:tcW w:w="534" w:type="dxa"/>
            <w:vAlign w:val="center"/>
          </w:tcPr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863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Potvrda izvršenja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službenog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putovanja i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odobrenje za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isplatu</w:t>
            </w:r>
          </w:p>
        </w:tc>
        <w:tc>
          <w:tcPr>
            <w:tcW w:w="4232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Potvrđuje se da 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službeno putovanje</w:t>
            </w:r>
          </w:p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prema putnom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nalogu izvršeno 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odobrava se isplata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EC3B86" w:rsidRDefault="00EC3B86" w:rsidP="00CD55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Ravnatelj Dječjeg vrtića Pčelica Žakanje</w:t>
            </w:r>
          </w:p>
        </w:tc>
        <w:tc>
          <w:tcPr>
            <w:tcW w:w="2551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Putni nalog</w:t>
            </w:r>
          </w:p>
        </w:tc>
        <w:tc>
          <w:tcPr>
            <w:tcW w:w="2552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dana od predaje putnog naloga</w:t>
            </w:r>
          </w:p>
        </w:tc>
      </w:tr>
      <w:tr w:rsidR="00EC3B86" w:rsidTr="00CD554A">
        <w:tc>
          <w:tcPr>
            <w:tcW w:w="534" w:type="dxa"/>
            <w:vAlign w:val="center"/>
          </w:tcPr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863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Isplata troškova po</w:t>
            </w:r>
          </w:p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putnom nalogu</w:t>
            </w:r>
          </w:p>
        </w:tc>
        <w:tc>
          <w:tcPr>
            <w:tcW w:w="4232" w:type="dxa"/>
            <w:vAlign w:val="center"/>
          </w:tcPr>
          <w:p w:rsidR="00EC3B86" w:rsidRP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C3B86">
              <w:rPr>
                <w:color w:val="000000"/>
                <w:sz w:val="22"/>
                <w:szCs w:val="22"/>
              </w:rPr>
              <w:t>Nakon što je putni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 xml:space="preserve">nalog ovjeren </w:t>
            </w:r>
            <w:r>
              <w:rPr>
                <w:color w:val="000000"/>
                <w:sz w:val="22"/>
                <w:szCs w:val="22"/>
              </w:rPr>
              <w:t>od strane ravnatelja Vrtića,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radniku Vrtića</w:t>
            </w:r>
            <w:r w:rsidRPr="00EC3B86">
              <w:rPr>
                <w:color w:val="000000"/>
                <w:sz w:val="22"/>
                <w:szCs w:val="22"/>
              </w:rPr>
              <w:t xml:space="preserve"> se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nadoknađuju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troškovi službenog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putovanja (ili razlika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ako je isplaćen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predujam) na tekući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račun</w:t>
            </w:r>
            <w:r w:rsidRPr="00EC3B86">
              <w:rPr>
                <w:color w:val="000000"/>
                <w:sz w:val="22"/>
                <w:szCs w:val="22"/>
              </w:rPr>
              <w:t>.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Nakon isplate od strane referenta za računovodstvo i financije Općine Žakanje,</w:t>
            </w:r>
            <w:r w:rsidRPr="00EC3B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ravnatelj Vrtića</w:t>
            </w:r>
            <w:r w:rsidRPr="00EC3B86">
              <w:rPr>
                <w:color w:val="000000"/>
                <w:sz w:val="22"/>
                <w:szCs w:val="22"/>
              </w:rPr>
              <w:t xml:space="preserve"> evidentira</w:t>
            </w:r>
            <w:r w:rsidR="00CD554A">
              <w:rPr>
                <w:color w:val="000000"/>
                <w:sz w:val="22"/>
                <w:szCs w:val="22"/>
              </w:rPr>
              <w:t xml:space="preserve"> o</w:t>
            </w:r>
            <w:r w:rsidRPr="00EC3B86">
              <w:rPr>
                <w:color w:val="000000"/>
                <w:sz w:val="22"/>
                <w:szCs w:val="22"/>
              </w:rPr>
              <w:t>bračun putnog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naloga u Knjigu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evidencije putnih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EC3B86">
              <w:rPr>
                <w:color w:val="000000"/>
                <w:sz w:val="22"/>
                <w:szCs w:val="22"/>
              </w:rPr>
              <w:t>naloga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Ravnatelj Dječjeg vrtića Pčelica Žakanje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C3B86" w:rsidRDefault="00EC3B86" w:rsidP="00CD55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551" w:type="dxa"/>
            <w:vAlign w:val="center"/>
          </w:tcPr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Putni nalog</w:t>
            </w:r>
          </w:p>
        </w:tc>
        <w:tc>
          <w:tcPr>
            <w:tcW w:w="2552" w:type="dxa"/>
            <w:vAlign w:val="center"/>
          </w:tcPr>
          <w:p w:rsidR="00EC3B86" w:rsidRDefault="00EC3B86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dana od predaje putnog naloga</w:t>
            </w:r>
          </w:p>
        </w:tc>
      </w:tr>
      <w:tr w:rsidR="00B96F64" w:rsidTr="00CD554A">
        <w:tc>
          <w:tcPr>
            <w:tcW w:w="534" w:type="dxa"/>
            <w:vAlign w:val="center"/>
          </w:tcPr>
          <w:p w:rsid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863" w:type="dxa"/>
            <w:vAlign w:val="center"/>
          </w:tcPr>
          <w:p w:rsidR="00B96F64" w:rsidRP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Upis podataka iz</w:t>
            </w:r>
          </w:p>
          <w:p w:rsidR="00B96F64" w:rsidRP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putnog naloga po</w:t>
            </w:r>
          </w:p>
          <w:p w:rsidR="00B96F64" w:rsidRP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konačnom</w:t>
            </w:r>
          </w:p>
          <w:p w:rsidR="00B96F64" w:rsidRP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obračunu u Knjigu</w:t>
            </w:r>
          </w:p>
          <w:p w:rsidR="00B96F64" w:rsidRP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evidencije putnih</w:t>
            </w:r>
          </w:p>
          <w:p w:rsidR="00B96F64" w:rsidRPr="00EC3B86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naloga</w:t>
            </w:r>
            <w:r>
              <w:rPr>
                <w:color w:val="000000"/>
                <w:sz w:val="22"/>
                <w:szCs w:val="22"/>
              </w:rPr>
              <w:t xml:space="preserve"> i knjiženje putnih naloga</w:t>
            </w:r>
          </w:p>
        </w:tc>
        <w:tc>
          <w:tcPr>
            <w:tcW w:w="4232" w:type="dxa"/>
            <w:vAlign w:val="center"/>
          </w:tcPr>
          <w:p w:rsidR="00B96F64" w:rsidRP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U Knjigu evidencije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putnih naloga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upisuju se podaci iz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putnog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naloga/obračuna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putnog naloga koji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su u putnom nalogu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navedeni po</w:t>
            </w:r>
          </w:p>
          <w:p w:rsidR="00B96F64" w:rsidRPr="00EC3B86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povratku s puta (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iznos dnevnice,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prijevoza, smještaja).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 xml:space="preserve">Putni nalog </w:t>
            </w:r>
            <w:r>
              <w:rPr>
                <w:color w:val="000000"/>
                <w:sz w:val="22"/>
                <w:szCs w:val="22"/>
              </w:rPr>
              <w:t>se knjiži u računovodstvu</w:t>
            </w:r>
            <w:r w:rsidRPr="00B96F6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3729EF">
              <w:rPr>
                <w:color w:val="000000"/>
                <w:sz w:val="22"/>
                <w:szCs w:val="22"/>
              </w:rPr>
              <w:t>Ravnatelj Dječjeg vrtića Pčelica Žakanje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B96F64" w:rsidRPr="003729EF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551" w:type="dxa"/>
            <w:vAlign w:val="center"/>
          </w:tcPr>
          <w:p w:rsid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Putni nalog, Knjiga evidencije putnih naloga</w:t>
            </w:r>
          </w:p>
        </w:tc>
        <w:tc>
          <w:tcPr>
            <w:tcW w:w="2552" w:type="dxa"/>
            <w:vAlign w:val="center"/>
          </w:tcPr>
          <w:p w:rsidR="00B96F64" w:rsidRDefault="00B96F64" w:rsidP="00CD554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96F64">
              <w:rPr>
                <w:color w:val="000000"/>
                <w:sz w:val="22"/>
                <w:szCs w:val="22"/>
              </w:rPr>
              <w:t>10 dana po isplati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troškova službenog</w:t>
            </w:r>
            <w:r w:rsidR="00CD554A">
              <w:rPr>
                <w:color w:val="000000"/>
                <w:sz w:val="22"/>
                <w:szCs w:val="22"/>
              </w:rPr>
              <w:t xml:space="preserve"> </w:t>
            </w:r>
            <w:r w:rsidRPr="00B96F64">
              <w:rPr>
                <w:color w:val="000000"/>
                <w:sz w:val="22"/>
                <w:szCs w:val="22"/>
              </w:rPr>
              <w:t>putovanja</w:t>
            </w:r>
          </w:p>
        </w:tc>
      </w:tr>
    </w:tbl>
    <w:p w:rsidR="00791C66" w:rsidRDefault="00791C66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CD554A" w:rsidRDefault="00CD554A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CD554A" w:rsidRDefault="00CD554A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CD554A" w:rsidRDefault="00CD554A" w:rsidP="008D6174">
      <w:pPr>
        <w:spacing w:line="276" w:lineRule="auto"/>
        <w:jc w:val="both"/>
        <w:rPr>
          <w:color w:val="000000"/>
          <w:sz w:val="22"/>
          <w:szCs w:val="22"/>
        </w:rPr>
        <w:sectPr w:rsidR="00CD554A" w:rsidSect="00B96F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D554A" w:rsidRPr="00696DD9" w:rsidRDefault="00CD554A" w:rsidP="00CD554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Članak 9</w:t>
      </w:r>
      <w:r w:rsidRPr="00696DD9">
        <w:rPr>
          <w:rFonts w:asciiTheme="minorHAnsi" w:hAnsiTheme="minorHAnsi"/>
          <w:b/>
          <w:sz w:val="22"/>
          <w:szCs w:val="22"/>
        </w:rPr>
        <w:t>.</w:t>
      </w:r>
    </w:p>
    <w:p w:rsidR="00CD554A" w:rsidRDefault="00CD554A" w:rsidP="00CD55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D554A" w:rsidRDefault="00CD554A" w:rsidP="00CD55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593">
        <w:rPr>
          <w:rFonts w:asciiTheme="minorHAnsi" w:hAnsiTheme="minorHAnsi"/>
          <w:sz w:val="22"/>
          <w:szCs w:val="22"/>
        </w:rPr>
        <w:t xml:space="preserve">Ova Procedura stupa na snagu danom donošenja, a objavit će se na </w:t>
      </w:r>
      <w:r>
        <w:rPr>
          <w:rFonts w:asciiTheme="minorHAnsi" w:hAnsiTheme="minorHAnsi"/>
          <w:sz w:val="22"/>
          <w:szCs w:val="22"/>
        </w:rPr>
        <w:t>oglasnoj ploči i web stranici Dječjeg vrtića Pčelica Žakanje.</w:t>
      </w:r>
    </w:p>
    <w:p w:rsidR="00CD554A" w:rsidRDefault="00CD554A" w:rsidP="00CD55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D554A" w:rsidRPr="006C1039" w:rsidRDefault="00CD554A" w:rsidP="00CD554A">
      <w:pPr>
        <w:autoSpaceDE w:val="0"/>
        <w:autoSpaceDN w:val="0"/>
        <w:adjustRightInd w:val="0"/>
        <w:jc w:val="right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VRŠITELJICA DUŽNOSTI RAVNATELJA:</w:t>
      </w:r>
    </w:p>
    <w:p w:rsidR="00CD554A" w:rsidRDefault="00CD554A" w:rsidP="00CD554A">
      <w:pPr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Valentina Gorše, mag.paed.</w:t>
      </w:r>
    </w:p>
    <w:p w:rsidR="00CD554A" w:rsidRDefault="00CD554A" w:rsidP="00CD554A"/>
    <w:p w:rsidR="00CD554A" w:rsidRPr="006A5E31" w:rsidRDefault="00CD554A" w:rsidP="008D6174">
      <w:pPr>
        <w:spacing w:line="276" w:lineRule="auto"/>
        <w:jc w:val="both"/>
        <w:rPr>
          <w:color w:val="000000"/>
          <w:sz w:val="22"/>
          <w:szCs w:val="22"/>
        </w:rPr>
      </w:pPr>
    </w:p>
    <w:p w:rsidR="006045C3" w:rsidRDefault="006D3AAE"/>
    <w:sectPr w:rsidR="006045C3" w:rsidSect="00CD5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570" w:rsidRDefault="000E3570" w:rsidP="000E3570">
      <w:r>
        <w:separator/>
      </w:r>
    </w:p>
  </w:endnote>
  <w:endnote w:type="continuationSeparator" w:id="1">
    <w:p w:rsidR="000E3570" w:rsidRDefault="000E3570" w:rsidP="000E3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73074"/>
      <w:docPartObj>
        <w:docPartGallery w:val="Page Numbers (Bottom of Page)"/>
        <w:docPartUnique/>
      </w:docPartObj>
    </w:sdtPr>
    <w:sdtContent>
      <w:p w:rsidR="000E3570" w:rsidRDefault="008C58E5">
        <w:pPr>
          <w:pStyle w:val="Footer"/>
          <w:jc w:val="right"/>
        </w:pPr>
        <w:fldSimple w:instr=" PAGE   \* MERGEFORMAT ">
          <w:r w:rsidR="006D3AAE">
            <w:rPr>
              <w:noProof/>
            </w:rPr>
            <w:t>1</w:t>
          </w:r>
        </w:fldSimple>
      </w:p>
    </w:sdtContent>
  </w:sdt>
  <w:p w:rsidR="000E3570" w:rsidRDefault="000E35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570" w:rsidRDefault="000E3570" w:rsidP="000E3570">
      <w:r>
        <w:separator/>
      </w:r>
    </w:p>
  </w:footnote>
  <w:footnote w:type="continuationSeparator" w:id="1">
    <w:p w:rsidR="000E3570" w:rsidRDefault="000E3570" w:rsidP="000E3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DDA"/>
    <w:rsid w:val="000E3570"/>
    <w:rsid w:val="00233875"/>
    <w:rsid w:val="002A1F39"/>
    <w:rsid w:val="003729EF"/>
    <w:rsid w:val="00610822"/>
    <w:rsid w:val="00665DDA"/>
    <w:rsid w:val="006D3AAE"/>
    <w:rsid w:val="006E1561"/>
    <w:rsid w:val="00791C66"/>
    <w:rsid w:val="008C58E5"/>
    <w:rsid w:val="008D6174"/>
    <w:rsid w:val="00A60817"/>
    <w:rsid w:val="00B96F64"/>
    <w:rsid w:val="00BB046D"/>
    <w:rsid w:val="00CD554A"/>
    <w:rsid w:val="00EC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D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DA"/>
    <w:rPr>
      <w:rFonts w:ascii="Tahoma" w:eastAsia="Calibri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91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E35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570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E35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570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DDBB-DE37-4A9D-8F1E-D434AD68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2023-03-28T03:42:00Z</dcterms:created>
  <dcterms:modified xsi:type="dcterms:W3CDTF">2023-04-07T07:22:00Z</dcterms:modified>
</cp:coreProperties>
</file>