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402"/>
        <w:gridCol w:w="6345"/>
      </w:tblGrid>
      <w:tr w:rsidR="009D4C1A" w:rsidRPr="00622617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9D4C1A" w:rsidRPr="00622617" w:rsidRDefault="009D4C1A" w:rsidP="00E1525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lang w:eastAsia="zh-C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285115" cy="358140"/>
                  <wp:effectExtent l="19050" t="0" r="635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:rsidR="009D4C1A" w:rsidRPr="00622617" w:rsidRDefault="009D4C1A" w:rsidP="00E15252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lang w:eastAsia="zh-CN"/>
              </w:rPr>
            </w:pPr>
          </w:p>
        </w:tc>
      </w:tr>
      <w:tr w:rsidR="009D4C1A" w:rsidRPr="00622617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9D4C1A" w:rsidRPr="00622617" w:rsidRDefault="009D4C1A" w:rsidP="00E1525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622617">
              <w:rPr>
                <w:b/>
                <w:bCs/>
                <w:lang w:eastAsia="zh-CN"/>
              </w:rPr>
              <w:t>REPUBLIKA HRVATSKA</w:t>
            </w:r>
          </w:p>
        </w:tc>
        <w:tc>
          <w:tcPr>
            <w:tcW w:w="6345" w:type="dxa"/>
            <w:vMerge/>
          </w:tcPr>
          <w:p w:rsidR="009D4C1A" w:rsidRPr="00622617" w:rsidRDefault="009D4C1A" w:rsidP="00E1525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</w:tr>
      <w:tr w:rsidR="009D4C1A" w:rsidRPr="00622617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9D4C1A" w:rsidRPr="00622617" w:rsidRDefault="009D4C1A" w:rsidP="00E1525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622617">
              <w:rPr>
                <w:b/>
                <w:bCs/>
                <w:lang w:eastAsia="zh-CN"/>
              </w:rPr>
              <w:t>OPĆINA ŽAKANJE</w:t>
            </w:r>
          </w:p>
          <w:p w:rsidR="009D4C1A" w:rsidRPr="00622617" w:rsidRDefault="009D4C1A" w:rsidP="00E1525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6345" w:type="dxa"/>
            <w:vMerge/>
          </w:tcPr>
          <w:p w:rsidR="009D4C1A" w:rsidRPr="00622617" w:rsidRDefault="009D4C1A" w:rsidP="00E1525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</w:tr>
      <w:tr w:rsidR="009D4C1A" w:rsidRPr="00622617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9D4C1A" w:rsidRPr="003670C0" w:rsidRDefault="009D4C1A" w:rsidP="00E1525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3670C0">
              <w:rPr>
                <w:b/>
                <w:bCs/>
                <w:lang w:eastAsia="zh-CN"/>
              </w:rPr>
              <w:t>DJEČJI VRTIĆ PČELICA ŽAKANJE</w:t>
            </w:r>
          </w:p>
        </w:tc>
        <w:tc>
          <w:tcPr>
            <w:tcW w:w="6345" w:type="dxa"/>
            <w:vMerge/>
          </w:tcPr>
          <w:p w:rsidR="009D4C1A" w:rsidRPr="00622617" w:rsidRDefault="009D4C1A" w:rsidP="00E1525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9D4C1A" w:rsidRPr="00622617" w:rsidTr="00E15252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:rsidR="009D4C1A" w:rsidRPr="00622617" w:rsidRDefault="009D4C1A" w:rsidP="00E1525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t>UPRAVNO VIJEĆE</w:t>
            </w:r>
          </w:p>
        </w:tc>
        <w:tc>
          <w:tcPr>
            <w:tcW w:w="6345" w:type="dxa"/>
            <w:vMerge/>
          </w:tcPr>
          <w:p w:rsidR="009D4C1A" w:rsidRPr="00622617" w:rsidRDefault="009D4C1A" w:rsidP="00E1525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b/>
                <w:bCs/>
                <w:i/>
                <w:iCs/>
                <w:color w:val="FF0000"/>
                <w:lang w:eastAsia="zh-CN"/>
              </w:rPr>
            </w:pPr>
          </w:p>
        </w:tc>
      </w:tr>
    </w:tbl>
    <w:p w:rsidR="009D4C1A" w:rsidRPr="00622617" w:rsidRDefault="009D4C1A" w:rsidP="009D4C1A">
      <w:pPr>
        <w:spacing w:after="0" w:line="240" w:lineRule="auto"/>
        <w:jc w:val="both"/>
        <w:rPr>
          <w:color w:val="000000"/>
        </w:rPr>
      </w:pPr>
    </w:p>
    <w:p w:rsidR="009D4C1A" w:rsidRPr="00622617" w:rsidRDefault="009D4C1A" w:rsidP="009D4C1A">
      <w:pPr>
        <w:spacing w:after="0" w:line="240" w:lineRule="auto"/>
        <w:jc w:val="both"/>
        <w:rPr>
          <w:color w:val="000000"/>
        </w:rPr>
      </w:pPr>
      <w:r w:rsidRPr="00622617">
        <w:rPr>
          <w:b/>
          <w:bCs/>
          <w:color w:val="000000"/>
        </w:rPr>
        <w:t>KLASA</w:t>
      </w:r>
      <w:r w:rsidRPr="00622617">
        <w:rPr>
          <w:color w:val="000000"/>
        </w:rPr>
        <w:t>:</w:t>
      </w:r>
      <w:r>
        <w:rPr>
          <w:color w:val="000000"/>
        </w:rPr>
        <w:t xml:space="preserve"> </w:t>
      </w:r>
      <w:r>
        <w:t>400-04/21-01/01</w:t>
      </w:r>
    </w:p>
    <w:p w:rsidR="009D4C1A" w:rsidRPr="00500E4D" w:rsidRDefault="009D4C1A" w:rsidP="009D4C1A">
      <w:pPr>
        <w:spacing w:after="0" w:line="240" w:lineRule="auto"/>
        <w:jc w:val="both"/>
      </w:pPr>
      <w:r w:rsidRPr="00622617">
        <w:rPr>
          <w:b/>
          <w:bCs/>
          <w:color w:val="000000"/>
        </w:rPr>
        <w:t>URBROJ</w:t>
      </w:r>
      <w:r w:rsidRPr="00622617">
        <w:rPr>
          <w:color w:val="000000"/>
        </w:rPr>
        <w:t>:</w:t>
      </w:r>
      <w:r>
        <w:rPr>
          <w:color w:val="000000"/>
        </w:rPr>
        <w:t xml:space="preserve"> </w:t>
      </w:r>
      <w:r>
        <w:t>2133/22-1-02-21-01</w:t>
      </w:r>
    </w:p>
    <w:p w:rsidR="009D4C1A" w:rsidRDefault="009D4C1A" w:rsidP="009D4C1A">
      <w:pPr>
        <w:spacing w:after="0" w:line="240" w:lineRule="auto"/>
        <w:jc w:val="both"/>
        <w:rPr>
          <w:color w:val="000000"/>
        </w:rPr>
      </w:pPr>
      <w:r w:rsidRPr="00622617">
        <w:rPr>
          <w:b/>
          <w:bCs/>
          <w:color w:val="000000"/>
        </w:rPr>
        <w:t>Žakanje</w:t>
      </w:r>
      <w:r w:rsidRPr="00622617">
        <w:rPr>
          <w:color w:val="000000"/>
        </w:rPr>
        <w:t>,</w:t>
      </w:r>
      <w:r>
        <w:rPr>
          <w:color w:val="000000"/>
        </w:rPr>
        <w:t xml:space="preserve"> 19. studenog 2021.</w:t>
      </w:r>
    </w:p>
    <w:p w:rsidR="000C32AA" w:rsidRDefault="000C32AA" w:rsidP="000C32AA">
      <w:pPr>
        <w:spacing w:after="0" w:line="240" w:lineRule="auto"/>
        <w:jc w:val="both"/>
        <w:rPr>
          <w:rFonts w:cstheme="minorHAnsi"/>
        </w:rPr>
      </w:pPr>
    </w:p>
    <w:p w:rsidR="000C32AA" w:rsidRPr="000C32AA" w:rsidRDefault="000C32AA" w:rsidP="000C32AA">
      <w:pPr>
        <w:spacing w:after="0" w:line="240" w:lineRule="auto"/>
        <w:jc w:val="both"/>
        <w:rPr>
          <w:rFonts w:cstheme="minorHAnsi"/>
        </w:rPr>
      </w:pPr>
      <w:r w:rsidRPr="000C32AA">
        <w:rPr>
          <w:rFonts w:cstheme="minorHAnsi"/>
        </w:rPr>
        <w:t xml:space="preserve">Na temelju članka 29., 30. i 32. Zakona o proračunu (NN 87/08, 136,12 i 15/15) i članka </w:t>
      </w:r>
      <w:r w:rsidR="00555955">
        <w:rPr>
          <w:rFonts w:cstheme="minorHAnsi"/>
        </w:rPr>
        <w:t>59</w:t>
      </w:r>
      <w:r w:rsidRPr="000C32AA">
        <w:rPr>
          <w:rFonts w:cstheme="minorHAnsi"/>
        </w:rPr>
        <w:t>. Statuta Dječjeg vrtića Pčelica</w:t>
      </w:r>
      <w:r w:rsidR="009D4C1A">
        <w:rPr>
          <w:rFonts w:cstheme="minorHAnsi"/>
        </w:rPr>
        <w:t xml:space="preserve"> Žakanje</w:t>
      </w:r>
      <w:r w:rsidRPr="000C32AA">
        <w:rPr>
          <w:rFonts w:cstheme="minorHAnsi"/>
        </w:rPr>
        <w:t xml:space="preserve">, na temelju prijedloga </w:t>
      </w:r>
      <w:r w:rsidR="00555955">
        <w:rPr>
          <w:rFonts w:cstheme="minorHAnsi"/>
        </w:rPr>
        <w:t xml:space="preserve">privremene </w:t>
      </w:r>
      <w:r w:rsidRPr="000C32AA">
        <w:rPr>
          <w:rFonts w:cstheme="minorHAnsi"/>
        </w:rPr>
        <w:t>ravnateljice</w:t>
      </w:r>
      <w:r w:rsidR="00555955">
        <w:rPr>
          <w:rFonts w:cstheme="minorHAnsi"/>
        </w:rPr>
        <w:t>,</w:t>
      </w:r>
      <w:r w:rsidRPr="000C32AA">
        <w:rPr>
          <w:rFonts w:cstheme="minorHAnsi"/>
        </w:rPr>
        <w:t xml:space="preserve"> Upravno vijeće Vrtića na </w:t>
      </w:r>
      <w:r w:rsidR="00555955">
        <w:rPr>
          <w:rFonts w:cstheme="minorHAnsi"/>
        </w:rPr>
        <w:t>6</w:t>
      </w:r>
      <w:r w:rsidRPr="000C32AA">
        <w:rPr>
          <w:rFonts w:cstheme="minorHAnsi"/>
        </w:rPr>
        <w:t xml:space="preserve">. sjednici Upravnog vijeća </w:t>
      </w:r>
      <w:r w:rsidR="00555955">
        <w:rPr>
          <w:rFonts w:cstheme="minorHAnsi"/>
        </w:rPr>
        <w:t>Dječjeg vrtića Pčelica</w:t>
      </w:r>
      <w:r w:rsidR="009D4C1A">
        <w:rPr>
          <w:rFonts w:cstheme="minorHAnsi"/>
        </w:rPr>
        <w:t xml:space="preserve"> Žakanje</w:t>
      </w:r>
      <w:r w:rsidR="00555955">
        <w:rPr>
          <w:rFonts w:cstheme="minorHAnsi"/>
        </w:rPr>
        <w:t xml:space="preserve"> održanoj dana 19. studenog </w:t>
      </w:r>
      <w:r w:rsidRPr="000C32AA">
        <w:rPr>
          <w:rFonts w:cstheme="minorHAnsi"/>
        </w:rPr>
        <w:t>2021. godine donosi</w:t>
      </w:r>
    </w:p>
    <w:p w:rsidR="000C32AA" w:rsidRPr="000C32AA" w:rsidRDefault="000C32AA" w:rsidP="000C32AA">
      <w:pPr>
        <w:spacing w:after="0" w:line="240" w:lineRule="auto"/>
        <w:jc w:val="both"/>
        <w:rPr>
          <w:rFonts w:cstheme="minorHAnsi"/>
        </w:rPr>
      </w:pPr>
    </w:p>
    <w:p w:rsidR="000C32AA" w:rsidRPr="000C32AA" w:rsidRDefault="000C32AA" w:rsidP="000C32AA">
      <w:pPr>
        <w:spacing w:after="0" w:line="240" w:lineRule="auto"/>
        <w:jc w:val="center"/>
        <w:rPr>
          <w:rFonts w:cstheme="minorHAnsi"/>
          <w:b/>
          <w:bCs/>
        </w:rPr>
      </w:pPr>
      <w:r w:rsidRPr="000C32AA">
        <w:rPr>
          <w:rFonts w:cstheme="minorHAnsi"/>
          <w:b/>
          <w:bCs/>
        </w:rPr>
        <w:t>Financijski plan Dječjeg vrtića Pčelica</w:t>
      </w:r>
      <w:r w:rsidR="009D4C1A">
        <w:rPr>
          <w:rFonts w:cstheme="minorHAnsi"/>
          <w:b/>
          <w:bCs/>
        </w:rPr>
        <w:t xml:space="preserve"> Žakanje</w:t>
      </w:r>
    </w:p>
    <w:p w:rsidR="00187439" w:rsidRDefault="000C32AA" w:rsidP="000C32AA">
      <w:pPr>
        <w:spacing w:after="0" w:line="240" w:lineRule="auto"/>
        <w:jc w:val="center"/>
        <w:rPr>
          <w:rFonts w:cstheme="minorHAnsi"/>
          <w:b/>
          <w:bCs/>
        </w:rPr>
      </w:pPr>
      <w:r w:rsidRPr="000C32AA">
        <w:rPr>
          <w:rFonts w:cstheme="minorHAnsi"/>
          <w:b/>
          <w:bCs/>
        </w:rPr>
        <w:t>za 2022. i projekcija plana za 2023. i 2024. godinu</w:t>
      </w:r>
    </w:p>
    <w:p w:rsidR="00A376B2" w:rsidRDefault="00A376B2" w:rsidP="000C32AA">
      <w:pPr>
        <w:spacing w:after="0" w:line="240" w:lineRule="auto"/>
        <w:jc w:val="center"/>
        <w:rPr>
          <w:rFonts w:cstheme="minorHAnsi"/>
          <w:b/>
          <w:bCs/>
        </w:rPr>
      </w:pPr>
    </w:p>
    <w:p w:rsidR="00A376B2" w:rsidRPr="00A376B2" w:rsidRDefault="00A376B2" w:rsidP="00A376B2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bCs/>
        </w:rPr>
      </w:pPr>
      <w:r>
        <w:rPr>
          <w:rFonts w:cstheme="minorHAnsi"/>
          <w:b/>
          <w:bCs/>
        </w:rPr>
        <w:t>OPĆI DIO</w:t>
      </w:r>
    </w:p>
    <w:p w:rsidR="000C32AA" w:rsidRDefault="000C32AA" w:rsidP="000C32AA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Ind w:w="5" w:type="dxa"/>
        <w:tblLook w:val="04A0"/>
      </w:tblPr>
      <w:tblGrid>
        <w:gridCol w:w="5098"/>
        <w:gridCol w:w="1560"/>
        <w:gridCol w:w="1417"/>
        <w:gridCol w:w="1554"/>
      </w:tblGrid>
      <w:tr w:rsidR="00A17DA6" w:rsidTr="00F90DD3">
        <w:trPr>
          <w:trHeight w:val="454"/>
        </w:trPr>
        <w:tc>
          <w:tcPr>
            <w:tcW w:w="5098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A17DA6" w:rsidRDefault="00A17DA6" w:rsidP="00A17DA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A17DA6" w:rsidRDefault="00A17DA6" w:rsidP="00A17DA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PRORAČUN 2022.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A17DA6" w:rsidRDefault="00A17DA6" w:rsidP="00A17DA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PROJEKCIJA ZA 2023.</w:t>
            </w:r>
          </w:p>
        </w:tc>
        <w:tc>
          <w:tcPr>
            <w:tcW w:w="1554" w:type="dxa"/>
            <w:tcBorders>
              <w:bottom w:val="single" w:sz="18" w:space="0" w:color="auto"/>
            </w:tcBorders>
            <w:vAlign w:val="center"/>
          </w:tcPr>
          <w:p w:rsidR="00A17DA6" w:rsidRDefault="00A17DA6" w:rsidP="00A17DA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PROJEKCIJA ZA 2024.</w:t>
            </w:r>
          </w:p>
        </w:tc>
      </w:tr>
      <w:tr w:rsidR="00F90DD3" w:rsidTr="00A376B2">
        <w:trPr>
          <w:trHeight w:val="454"/>
        </w:trPr>
        <w:tc>
          <w:tcPr>
            <w:tcW w:w="962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90DD3" w:rsidRDefault="00F90DD3" w:rsidP="00F90DD3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RAČUN PRIHODA I RASHODA</w:t>
            </w:r>
          </w:p>
        </w:tc>
      </w:tr>
      <w:tr w:rsidR="00A17DA6" w:rsidTr="00F90DD3">
        <w:trPr>
          <w:trHeight w:val="454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</w:tcBorders>
          </w:tcPr>
          <w:p w:rsidR="00A17DA6" w:rsidRPr="00104FE6" w:rsidRDefault="00A17DA6" w:rsidP="00A17DA6">
            <w:pPr>
              <w:spacing w:after="0" w:line="240" w:lineRule="auto"/>
              <w:rPr>
                <w:rFonts w:cstheme="minorHAnsi"/>
              </w:rPr>
            </w:pPr>
            <w:r w:rsidRPr="00104FE6">
              <w:rPr>
                <w:rFonts w:cstheme="minorHAnsi"/>
              </w:rPr>
              <w:t>Prihodi poslovanja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A17DA6" w:rsidRPr="00D60FB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1.037.500,00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A17DA6" w:rsidRPr="00D60FB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1.037.500,00</w:t>
            </w:r>
          </w:p>
        </w:tc>
        <w:tc>
          <w:tcPr>
            <w:tcW w:w="15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17DA6" w:rsidRPr="00D60FB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1.037.500,00</w:t>
            </w:r>
          </w:p>
        </w:tc>
      </w:tr>
      <w:tr w:rsidR="00A17DA6" w:rsidTr="00F90DD3">
        <w:trPr>
          <w:trHeight w:val="454"/>
        </w:trPr>
        <w:tc>
          <w:tcPr>
            <w:tcW w:w="5098" w:type="dxa"/>
            <w:tcBorders>
              <w:left w:val="single" w:sz="18" w:space="0" w:color="auto"/>
            </w:tcBorders>
          </w:tcPr>
          <w:p w:rsidR="00A17DA6" w:rsidRPr="00104FE6" w:rsidRDefault="00A17DA6" w:rsidP="00A17DA6">
            <w:pPr>
              <w:spacing w:after="0" w:line="240" w:lineRule="auto"/>
              <w:rPr>
                <w:rFonts w:cstheme="minorHAnsi"/>
              </w:rPr>
            </w:pPr>
            <w:r w:rsidRPr="00104FE6">
              <w:rPr>
                <w:rFonts w:cstheme="minorHAnsi"/>
              </w:rPr>
              <w:t>Prihodi od prodaje nefinancijske imovine</w:t>
            </w:r>
          </w:p>
        </w:tc>
        <w:tc>
          <w:tcPr>
            <w:tcW w:w="1560" w:type="dxa"/>
            <w:vAlign w:val="center"/>
          </w:tcPr>
          <w:p w:rsidR="00A17DA6" w:rsidRPr="00D60FB3" w:rsidRDefault="00D60FB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D60FB3">
              <w:rPr>
                <w:rFonts w:cstheme="minorHAnsi"/>
              </w:rPr>
              <w:t>0,00</w:t>
            </w:r>
          </w:p>
        </w:tc>
        <w:tc>
          <w:tcPr>
            <w:tcW w:w="1417" w:type="dxa"/>
            <w:vAlign w:val="center"/>
          </w:tcPr>
          <w:p w:rsidR="00A17DA6" w:rsidRPr="00D60FB3" w:rsidRDefault="00D60FB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D60FB3">
              <w:rPr>
                <w:rFonts w:cstheme="minorHAnsi"/>
              </w:rPr>
              <w:t>0,00</w:t>
            </w:r>
          </w:p>
        </w:tc>
        <w:tc>
          <w:tcPr>
            <w:tcW w:w="1554" w:type="dxa"/>
            <w:tcBorders>
              <w:right w:val="single" w:sz="18" w:space="0" w:color="auto"/>
            </w:tcBorders>
            <w:vAlign w:val="center"/>
          </w:tcPr>
          <w:p w:rsidR="00A17DA6" w:rsidRPr="00D60FB3" w:rsidRDefault="00D60FB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D60FB3">
              <w:rPr>
                <w:rFonts w:cstheme="minorHAnsi"/>
              </w:rPr>
              <w:t>0,00</w:t>
            </w:r>
          </w:p>
        </w:tc>
      </w:tr>
      <w:tr w:rsidR="00A17DA6" w:rsidTr="00F90DD3">
        <w:trPr>
          <w:trHeight w:val="454"/>
        </w:trPr>
        <w:tc>
          <w:tcPr>
            <w:tcW w:w="5098" w:type="dxa"/>
            <w:tcBorders>
              <w:left w:val="single" w:sz="18" w:space="0" w:color="auto"/>
              <w:bottom w:val="single" w:sz="18" w:space="0" w:color="auto"/>
            </w:tcBorders>
          </w:tcPr>
          <w:p w:rsidR="00A17DA6" w:rsidRDefault="00A17DA6" w:rsidP="00104FE6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PRIHODA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A17DA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A17DA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5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7DA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1.037.500,00</w:t>
            </w:r>
          </w:p>
        </w:tc>
      </w:tr>
      <w:tr w:rsidR="00A17DA6" w:rsidTr="00F90DD3">
        <w:trPr>
          <w:trHeight w:val="454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</w:tcBorders>
          </w:tcPr>
          <w:p w:rsidR="00A17DA6" w:rsidRPr="00104FE6" w:rsidRDefault="00104FE6" w:rsidP="00A17DA6">
            <w:pPr>
              <w:spacing w:after="0" w:line="240" w:lineRule="auto"/>
              <w:rPr>
                <w:rFonts w:cstheme="minorHAnsi"/>
              </w:rPr>
            </w:pPr>
            <w:r w:rsidRPr="00104FE6">
              <w:rPr>
                <w:rFonts w:cstheme="minorHAnsi"/>
              </w:rPr>
              <w:t>Rashodi poslovanja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A17DA6" w:rsidRPr="00D60FB3" w:rsidRDefault="00D60FB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D60FB3">
              <w:rPr>
                <w:rFonts w:cstheme="minorHAnsi"/>
              </w:rPr>
              <w:t>1.027.500,00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A17DA6" w:rsidRPr="00D60FB3" w:rsidRDefault="00D60FB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D60FB3">
              <w:rPr>
                <w:rFonts w:cstheme="minorHAnsi"/>
              </w:rPr>
              <w:t>1.027.500,00</w:t>
            </w:r>
          </w:p>
        </w:tc>
        <w:tc>
          <w:tcPr>
            <w:tcW w:w="15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17DA6" w:rsidRPr="00D60FB3" w:rsidRDefault="00D60FB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D60FB3">
              <w:rPr>
                <w:rFonts w:cstheme="minorHAnsi"/>
              </w:rPr>
              <w:t>1.027.500,00</w:t>
            </w:r>
          </w:p>
        </w:tc>
      </w:tr>
      <w:tr w:rsidR="00A17DA6" w:rsidTr="00F90DD3">
        <w:trPr>
          <w:trHeight w:val="454"/>
        </w:trPr>
        <w:tc>
          <w:tcPr>
            <w:tcW w:w="5098" w:type="dxa"/>
            <w:tcBorders>
              <w:left w:val="single" w:sz="18" w:space="0" w:color="auto"/>
              <w:bottom w:val="single" w:sz="4" w:space="0" w:color="auto"/>
            </w:tcBorders>
          </w:tcPr>
          <w:p w:rsidR="00A17DA6" w:rsidRPr="00104FE6" w:rsidRDefault="00104FE6" w:rsidP="00A17DA6">
            <w:pPr>
              <w:spacing w:after="0" w:line="240" w:lineRule="auto"/>
              <w:rPr>
                <w:rFonts w:cstheme="minorHAnsi"/>
              </w:rPr>
            </w:pPr>
            <w:r w:rsidRPr="00104FE6">
              <w:rPr>
                <w:rFonts w:cstheme="minorHAnsi"/>
              </w:rPr>
              <w:t>Rashodi za nabavu nefinancijske imovine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17DA6" w:rsidRPr="00D60FB3" w:rsidRDefault="00D60FB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D60FB3">
              <w:rPr>
                <w:rFonts w:cstheme="minorHAnsi"/>
              </w:rPr>
              <w:t>10.000,00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17DA6" w:rsidRPr="00D60FB3" w:rsidRDefault="00D60FB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D60FB3">
              <w:rPr>
                <w:rFonts w:cstheme="minorHAnsi"/>
              </w:rPr>
              <w:t>10.000,00</w:t>
            </w:r>
          </w:p>
        </w:tc>
        <w:tc>
          <w:tcPr>
            <w:tcW w:w="155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17DA6" w:rsidRPr="00D60FB3" w:rsidRDefault="00D60FB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D60FB3">
              <w:rPr>
                <w:rFonts w:cstheme="minorHAnsi"/>
              </w:rPr>
              <w:t>10.000,00</w:t>
            </w:r>
          </w:p>
        </w:tc>
      </w:tr>
      <w:tr w:rsidR="00A17DA6" w:rsidTr="00F90DD3">
        <w:trPr>
          <w:trHeight w:val="454"/>
        </w:trPr>
        <w:tc>
          <w:tcPr>
            <w:tcW w:w="5098" w:type="dxa"/>
            <w:tcBorders>
              <w:left w:val="single" w:sz="18" w:space="0" w:color="auto"/>
              <w:bottom w:val="single" w:sz="18" w:space="0" w:color="auto"/>
            </w:tcBorders>
          </w:tcPr>
          <w:p w:rsidR="00A17DA6" w:rsidRDefault="00104FE6" w:rsidP="00104FE6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RASHODA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A17DA6" w:rsidRDefault="00D60FB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A17DA6" w:rsidRDefault="00D60FB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5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7DA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1.037.500,00</w:t>
            </w:r>
          </w:p>
        </w:tc>
      </w:tr>
      <w:tr w:rsidR="00A17DA6" w:rsidTr="00F90DD3">
        <w:trPr>
          <w:trHeight w:val="454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17DA6" w:rsidRDefault="00104FE6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RAZLIKA VIŠAK/MANJAK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7DA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7DA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5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DA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</w:tr>
      <w:tr w:rsidR="00A376B2" w:rsidTr="00A376B2">
        <w:trPr>
          <w:trHeight w:val="454"/>
        </w:trPr>
        <w:tc>
          <w:tcPr>
            <w:tcW w:w="962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76B2" w:rsidRDefault="00A376B2" w:rsidP="00A376B2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RASPOLOŽIVA SREDSTVA IZ PRETHODNIH GODINA</w:t>
            </w:r>
          </w:p>
        </w:tc>
      </w:tr>
      <w:tr w:rsidR="00104FE6" w:rsidTr="00F90DD3">
        <w:trPr>
          <w:trHeight w:val="454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</w:tcBorders>
          </w:tcPr>
          <w:p w:rsidR="00104FE6" w:rsidRPr="00D60FB3" w:rsidRDefault="00104FE6" w:rsidP="00A17DA6">
            <w:pPr>
              <w:spacing w:after="0" w:line="240" w:lineRule="auto"/>
              <w:rPr>
                <w:rFonts w:cstheme="minorHAnsi"/>
              </w:rPr>
            </w:pPr>
            <w:r w:rsidRPr="00D60FB3">
              <w:rPr>
                <w:rFonts w:cstheme="minorHAnsi"/>
              </w:rPr>
              <w:t>Ukupni donos viška/manjka iz prethodnih godina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  <w:tc>
          <w:tcPr>
            <w:tcW w:w="15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</w:tr>
      <w:tr w:rsidR="00104FE6" w:rsidTr="00F90DD3">
        <w:trPr>
          <w:trHeight w:val="454"/>
        </w:trPr>
        <w:tc>
          <w:tcPr>
            <w:tcW w:w="5098" w:type="dxa"/>
            <w:tcBorders>
              <w:left w:val="single" w:sz="18" w:space="0" w:color="auto"/>
              <w:bottom w:val="single" w:sz="18" w:space="0" w:color="auto"/>
            </w:tcBorders>
          </w:tcPr>
          <w:p w:rsidR="00104FE6" w:rsidRPr="00D60FB3" w:rsidRDefault="00104FE6" w:rsidP="00A17DA6">
            <w:pPr>
              <w:spacing w:after="0" w:line="240" w:lineRule="auto"/>
              <w:rPr>
                <w:rFonts w:cstheme="minorHAnsi"/>
              </w:rPr>
            </w:pPr>
            <w:r w:rsidRPr="00D60FB3">
              <w:rPr>
                <w:rFonts w:cstheme="minorHAnsi"/>
              </w:rPr>
              <w:t>Dio koji će se rasporediti/pokriti u razdoblju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  <w:tc>
          <w:tcPr>
            <w:tcW w:w="15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</w:tr>
      <w:tr w:rsidR="00A376B2" w:rsidTr="00A376B2">
        <w:trPr>
          <w:trHeight w:val="454"/>
        </w:trPr>
        <w:tc>
          <w:tcPr>
            <w:tcW w:w="962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376B2" w:rsidRDefault="00A376B2" w:rsidP="00A376B2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RAČUN FINANCIRANJA</w:t>
            </w:r>
          </w:p>
        </w:tc>
      </w:tr>
      <w:tr w:rsidR="00104FE6" w:rsidTr="00F90DD3">
        <w:trPr>
          <w:trHeight w:val="454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</w:tcBorders>
          </w:tcPr>
          <w:p w:rsidR="00104FE6" w:rsidRPr="00D60FB3" w:rsidRDefault="00104FE6" w:rsidP="00A17DA6">
            <w:pPr>
              <w:spacing w:after="0" w:line="240" w:lineRule="auto"/>
              <w:rPr>
                <w:rFonts w:cstheme="minorHAnsi"/>
              </w:rPr>
            </w:pPr>
            <w:r w:rsidRPr="00D60FB3">
              <w:rPr>
                <w:rFonts w:cstheme="minorHAnsi"/>
              </w:rPr>
              <w:t>Primici od financijske imovine i zaduživanja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  <w:tc>
          <w:tcPr>
            <w:tcW w:w="155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</w:tr>
      <w:tr w:rsidR="00104FE6" w:rsidTr="00F90DD3">
        <w:trPr>
          <w:trHeight w:val="454"/>
        </w:trPr>
        <w:tc>
          <w:tcPr>
            <w:tcW w:w="5098" w:type="dxa"/>
            <w:tcBorders>
              <w:left w:val="single" w:sz="18" w:space="0" w:color="auto"/>
            </w:tcBorders>
          </w:tcPr>
          <w:p w:rsidR="00104FE6" w:rsidRPr="00D60FB3" w:rsidRDefault="00104FE6" w:rsidP="00A17DA6">
            <w:pPr>
              <w:spacing w:after="0" w:line="240" w:lineRule="auto"/>
              <w:rPr>
                <w:rFonts w:cstheme="minorHAnsi"/>
              </w:rPr>
            </w:pPr>
            <w:r w:rsidRPr="00D60FB3">
              <w:rPr>
                <w:rFonts w:cstheme="minorHAnsi"/>
              </w:rPr>
              <w:t>Izdaci za financijsku imovinu i otplate zajmova</w:t>
            </w:r>
          </w:p>
        </w:tc>
        <w:tc>
          <w:tcPr>
            <w:tcW w:w="1560" w:type="dxa"/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  <w:tc>
          <w:tcPr>
            <w:tcW w:w="1417" w:type="dxa"/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  <w:tc>
          <w:tcPr>
            <w:tcW w:w="1554" w:type="dxa"/>
            <w:tcBorders>
              <w:right w:val="single" w:sz="18" w:space="0" w:color="auto"/>
            </w:tcBorders>
            <w:vAlign w:val="center"/>
          </w:tcPr>
          <w:p w:rsidR="00104FE6" w:rsidRPr="00F90DD3" w:rsidRDefault="00F90DD3" w:rsidP="00D60FB3">
            <w:pPr>
              <w:spacing w:after="0" w:line="240" w:lineRule="auto"/>
              <w:jc w:val="right"/>
              <w:rPr>
                <w:rFonts w:cstheme="minorHAnsi"/>
              </w:rPr>
            </w:pPr>
            <w:r w:rsidRPr="00F90DD3">
              <w:rPr>
                <w:rFonts w:cstheme="minorHAnsi"/>
              </w:rPr>
              <w:t>0,00</w:t>
            </w:r>
          </w:p>
        </w:tc>
      </w:tr>
      <w:tr w:rsidR="00104FE6" w:rsidTr="00F90DD3">
        <w:trPr>
          <w:trHeight w:val="454"/>
        </w:trPr>
        <w:tc>
          <w:tcPr>
            <w:tcW w:w="5098" w:type="dxa"/>
            <w:tcBorders>
              <w:left w:val="single" w:sz="18" w:space="0" w:color="auto"/>
              <w:bottom w:val="single" w:sz="18" w:space="0" w:color="auto"/>
            </w:tcBorders>
          </w:tcPr>
          <w:p w:rsidR="00104FE6" w:rsidRDefault="00104FE6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NETO FINANCIRANJE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104FE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:rsidR="00104FE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55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04FE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</w:tr>
      <w:tr w:rsidR="00104FE6" w:rsidTr="00A376B2">
        <w:trPr>
          <w:trHeight w:val="454"/>
        </w:trPr>
        <w:tc>
          <w:tcPr>
            <w:tcW w:w="50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104FE6" w:rsidRDefault="00104FE6" w:rsidP="00A17DA6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VIŠAK/MANJAK + NETO FINANCIRANJE + RASPOLOŽIVA SREDSTVA IZ PRETHODNIH GODINA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4FE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4FE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  <w:tc>
          <w:tcPr>
            <w:tcW w:w="15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4FE6" w:rsidRDefault="00F90DD3" w:rsidP="00D60FB3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0,00</w:t>
            </w:r>
          </w:p>
        </w:tc>
      </w:tr>
    </w:tbl>
    <w:p w:rsidR="000C32AA" w:rsidRDefault="000C32AA" w:rsidP="00A17DA6">
      <w:pPr>
        <w:spacing w:after="0" w:line="240" w:lineRule="auto"/>
        <w:jc w:val="both"/>
        <w:rPr>
          <w:rFonts w:cstheme="minorHAnsi"/>
          <w:b/>
          <w:bCs/>
        </w:rPr>
      </w:pPr>
    </w:p>
    <w:p w:rsidR="00A376B2" w:rsidRDefault="00A376B2" w:rsidP="00A17DA6">
      <w:pPr>
        <w:spacing w:after="0" w:line="240" w:lineRule="auto"/>
        <w:jc w:val="both"/>
        <w:rPr>
          <w:rFonts w:cstheme="minorHAnsi"/>
          <w:b/>
          <w:bCs/>
        </w:rPr>
      </w:pPr>
    </w:p>
    <w:p w:rsidR="00A376B2" w:rsidRDefault="00A376B2" w:rsidP="00A17DA6">
      <w:pPr>
        <w:spacing w:after="0" w:line="240" w:lineRule="auto"/>
        <w:jc w:val="both"/>
        <w:rPr>
          <w:rFonts w:cstheme="minorHAnsi"/>
          <w:b/>
          <w:bCs/>
        </w:rPr>
      </w:pPr>
    </w:p>
    <w:p w:rsidR="00A376B2" w:rsidRDefault="00A376B2" w:rsidP="00A376B2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PRIHODI I PRIMICI ISKAZANI PO VRSTAMA ZA TROGODIŠNJE RAZDOBLJE</w:t>
      </w:r>
    </w:p>
    <w:p w:rsidR="00A376B2" w:rsidRDefault="00A376B2" w:rsidP="00A376B2">
      <w:pPr>
        <w:spacing w:after="0" w:line="240" w:lineRule="auto"/>
        <w:jc w:val="both"/>
        <w:rPr>
          <w:rFonts w:cstheme="minorHAnsi"/>
          <w:b/>
          <w:bCs/>
        </w:rPr>
      </w:pPr>
    </w:p>
    <w:p w:rsidR="00A376B2" w:rsidRDefault="00A376B2" w:rsidP="00A376B2">
      <w:pPr>
        <w:spacing w:after="0" w:line="240" w:lineRule="auto"/>
        <w:jc w:val="both"/>
        <w:rPr>
          <w:rFonts w:cstheme="minorHAnsi"/>
        </w:rPr>
      </w:pPr>
      <w:r w:rsidRPr="00A376B2">
        <w:rPr>
          <w:rFonts w:cstheme="minorHAnsi"/>
        </w:rPr>
        <w:t>Plan prihoda i primitaka za 20</w:t>
      </w:r>
      <w:r>
        <w:rPr>
          <w:rFonts w:cstheme="minorHAnsi"/>
        </w:rPr>
        <w:t>22</w:t>
      </w:r>
      <w:r w:rsidRPr="00A376B2">
        <w:rPr>
          <w:rFonts w:cstheme="minorHAnsi"/>
        </w:rPr>
        <w:t>. godinu i projekcije za 202</w:t>
      </w:r>
      <w:r>
        <w:rPr>
          <w:rFonts w:cstheme="minorHAnsi"/>
        </w:rPr>
        <w:t>3</w:t>
      </w:r>
      <w:r w:rsidRPr="00A376B2">
        <w:rPr>
          <w:rFonts w:cstheme="minorHAnsi"/>
        </w:rPr>
        <w:t>. i 202</w:t>
      </w:r>
      <w:r>
        <w:rPr>
          <w:rFonts w:cstheme="minorHAnsi"/>
        </w:rPr>
        <w:t>4</w:t>
      </w:r>
      <w:r w:rsidRPr="00A376B2">
        <w:rPr>
          <w:rFonts w:cstheme="minorHAnsi"/>
        </w:rPr>
        <w:t>. godinu iskazan po prirodnimvrstama.</w:t>
      </w:r>
    </w:p>
    <w:p w:rsidR="00A376B2" w:rsidRDefault="00A376B2" w:rsidP="00A376B2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31"/>
        <w:gridCol w:w="4411"/>
        <w:gridCol w:w="1556"/>
        <w:gridCol w:w="1550"/>
        <w:gridCol w:w="1407"/>
      </w:tblGrid>
      <w:tr w:rsidR="00A376B2" w:rsidRPr="00062D52" w:rsidTr="00062D52">
        <w:trPr>
          <w:trHeight w:val="624"/>
        </w:trPr>
        <w:tc>
          <w:tcPr>
            <w:tcW w:w="704" w:type="dxa"/>
            <w:vAlign w:val="center"/>
          </w:tcPr>
          <w:p w:rsidR="00A376B2" w:rsidRPr="00062D52" w:rsidRDefault="00A376B2" w:rsidP="00A376B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90025371"/>
            <w:r w:rsidRPr="00062D52">
              <w:rPr>
                <w:rFonts w:cstheme="minorHAnsi"/>
                <w:b/>
                <w:bCs/>
                <w:sz w:val="20"/>
                <w:szCs w:val="20"/>
              </w:rPr>
              <w:t>OZNAKA</w:t>
            </w:r>
          </w:p>
        </w:tc>
        <w:tc>
          <w:tcPr>
            <w:tcW w:w="4412" w:type="dxa"/>
            <w:vAlign w:val="center"/>
          </w:tcPr>
          <w:p w:rsidR="00A376B2" w:rsidRPr="00062D52" w:rsidRDefault="00A376B2" w:rsidP="00A376B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2D52">
              <w:rPr>
                <w:rFonts w:cstheme="minorHAns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56" w:type="dxa"/>
            <w:vAlign w:val="center"/>
          </w:tcPr>
          <w:p w:rsidR="00A376B2" w:rsidRPr="00062D52" w:rsidRDefault="00A376B2" w:rsidP="00A376B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2D52">
              <w:rPr>
                <w:rFonts w:cstheme="minorHAnsi"/>
                <w:b/>
                <w:bCs/>
                <w:sz w:val="20"/>
                <w:szCs w:val="20"/>
              </w:rPr>
              <w:t>PRORAČUN 2022.</w:t>
            </w:r>
          </w:p>
        </w:tc>
        <w:tc>
          <w:tcPr>
            <w:tcW w:w="1550" w:type="dxa"/>
            <w:vAlign w:val="center"/>
          </w:tcPr>
          <w:p w:rsidR="00A376B2" w:rsidRPr="00062D52" w:rsidRDefault="00A376B2" w:rsidP="00A376B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2D52">
              <w:rPr>
                <w:rFonts w:cstheme="minorHAnsi"/>
                <w:b/>
                <w:bCs/>
                <w:sz w:val="20"/>
                <w:szCs w:val="20"/>
              </w:rPr>
              <w:t>PROJEKCIJE ZA 2023.</w:t>
            </w:r>
          </w:p>
        </w:tc>
        <w:tc>
          <w:tcPr>
            <w:tcW w:w="1407" w:type="dxa"/>
            <w:vAlign w:val="center"/>
          </w:tcPr>
          <w:p w:rsidR="00A376B2" w:rsidRPr="00062D52" w:rsidRDefault="00A376B2" w:rsidP="00A376B2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2D52">
              <w:rPr>
                <w:rFonts w:cstheme="minorHAnsi"/>
                <w:b/>
                <w:bCs/>
                <w:sz w:val="20"/>
                <w:szCs w:val="20"/>
              </w:rPr>
              <w:t>PROJEKCIJE ZA 2024.</w:t>
            </w:r>
          </w:p>
        </w:tc>
      </w:tr>
      <w:tr w:rsidR="00A376B2" w:rsidRPr="00C023F1" w:rsidTr="00193E84">
        <w:trPr>
          <w:trHeight w:val="624"/>
        </w:trPr>
        <w:tc>
          <w:tcPr>
            <w:tcW w:w="704" w:type="dxa"/>
            <w:vAlign w:val="center"/>
          </w:tcPr>
          <w:p w:rsidR="00A376B2" w:rsidRPr="00C023F1" w:rsidRDefault="00C023F1" w:rsidP="00062D5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023F1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412" w:type="dxa"/>
            <w:vAlign w:val="center"/>
          </w:tcPr>
          <w:p w:rsidR="00A376B2" w:rsidRPr="00C023F1" w:rsidRDefault="00C023F1" w:rsidP="00062D5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C023F1">
              <w:rPr>
                <w:rFonts w:cstheme="minorHAnsi"/>
                <w:b/>
                <w:bCs/>
              </w:rPr>
              <w:t>Prihodi poslovanja</w:t>
            </w:r>
          </w:p>
        </w:tc>
        <w:tc>
          <w:tcPr>
            <w:tcW w:w="1556" w:type="dxa"/>
            <w:vAlign w:val="center"/>
          </w:tcPr>
          <w:p w:rsidR="00A376B2" w:rsidRPr="00C023F1" w:rsidRDefault="00062D52" w:rsidP="00193E84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062D52"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550" w:type="dxa"/>
            <w:vAlign w:val="center"/>
          </w:tcPr>
          <w:p w:rsidR="00A376B2" w:rsidRPr="00C023F1" w:rsidRDefault="00062D52" w:rsidP="00193E84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407" w:type="dxa"/>
            <w:vAlign w:val="center"/>
          </w:tcPr>
          <w:p w:rsidR="00A376B2" w:rsidRPr="00C023F1" w:rsidRDefault="00062D52" w:rsidP="00193E84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1.037.500,00</w:t>
            </w:r>
          </w:p>
        </w:tc>
      </w:tr>
      <w:tr w:rsidR="00A376B2" w:rsidRPr="00193E84" w:rsidTr="00062D52">
        <w:trPr>
          <w:trHeight w:val="624"/>
        </w:trPr>
        <w:tc>
          <w:tcPr>
            <w:tcW w:w="704" w:type="dxa"/>
            <w:vAlign w:val="center"/>
          </w:tcPr>
          <w:p w:rsidR="00A376B2" w:rsidRPr="00193E84" w:rsidRDefault="00C023F1" w:rsidP="00062D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4412" w:type="dxa"/>
            <w:vAlign w:val="center"/>
          </w:tcPr>
          <w:p w:rsidR="00A376B2" w:rsidRPr="00193E84" w:rsidRDefault="00C023F1" w:rsidP="00062D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556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2.000,00</w:t>
            </w:r>
          </w:p>
        </w:tc>
        <w:tc>
          <w:tcPr>
            <w:tcW w:w="1550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2.000,00</w:t>
            </w:r>
          </w:p>
        </w:tc>
        <w:tc>
          <w:tcPr>
            <w:tcW w:w="1407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2.000,00</w:t>
            </w:r>
          </w:p>
        </w:tc>
      </w:tr>
      <w:tr w:rsidR="00A376B2" w:rsidRPr="00193E84" w:rsidTr="00062D52">
        <w:trPr>
          <w:trHeight w:val="624"/>
        </w:trPr>
        <w:tc>
          <w:tcPr>
            <w:tcW w:w="704" w:type="dxa"/>
            <w:vAlign w:val="center"/>
          </w:tcPr>
          <w:p w:rsidR="00A376B2" w:rsidRPr="00193E84" w:rsidRDefault="00C023F1" w:rsidP="00062D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636</w:t>
            </w:r>
          </w:p>
        </w:tc>
        <w:tc>
          <w:tcPr>
            <w:tcW w:w="4412" w:type="dxa"/>
            <w:vAlign w:val="center"/>
          </w:tcPr>
          <w:p w:rsidR="00A376B2" w:rsidRPr="00193E84" w:rsidRDefault="00C023F1" w:rsidP="00062D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Pomoći proračunskim korisnicima iz proračuna koji im nije nadležan</w:t>
            </w:r>
          </w:p>
        </w:tc>
        <w:tc>
          <w:tcPr>
            <w:tcW w:w="1556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2.000,00</w:t>
            </w:r>
          </w:p>
        </w:tc>
        <w:tc>
          <w:tcPr>
            <w:tcW w:w="1550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2.000,00</w:t>
            </w:r>
          </w:p>
        </w:tc>
        <w:tc>
          <w:tcPr>
            <w:tcW w:w="1407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2.000,00</w:t>
            </w:r>
          </w:p>
        </w:tc>
      </w:tr>
      <w:tr w:rsidR="00A376B2" w:rsidRPr="00062D52" w:rsidTr="00062D52">
        <w:trPr>
          <w:trHeight w:val="624"/>
        </w:trPr>
        <w:tc>
          <w:tcPr>
            <w:tcW w:w="704" w:type="dxa"/>
            <w:vAlign w:val="center"/>
          </w:tcPr>
          <w:p w:rsidR="00A376B2" w:rsidRPr="00062D52" w:rsidRDefault="00C023F1" w:rsidP="00062D52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6361</w:t>
            </w:r>
          </w:p>
        </w:tc>
        <w:tc>
          <w:tcPr>
            <w:tcW w:w="4412" w:type="dxa"/>
            <w:vAlign w:val="center"/>
          </w:tcPr>
          <w:p w:rsidR="00A376B2" w:rsidRPr="00062D52" w:rsidRDefault="00C023F1" w:rsidP="00062D52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Tekuće pomoći proračunskim korisnicima iz proračuna koji im nije nadležan</w:t>
            </w:r>
          </w:p>
        </w:tc>
        <w:tc>
          <w:tcPr>
            <w:tcW w:w="1556" w:type="dxa"/>
            <w:vAlign w:val="center"/>
          </w:tcPr>
          <w:p w:rsidR="00A376B2" w:rsidRPr="00062D52" w:rsidRDefault="00C023F1" w:rsidP="00062D52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2.000,00</w:t>
            </w:r>
          </w:p>
        </w:tc>
        <w:tc>
          <w:tcPr>
            <w:tcW w:w="1550" w:type="dxa"/>
            <w:vAlign w:val="center"/>
          </w:tcPr>
          <w:p w:rsidR="00A376B2" w:rsidRPr="00062D52" w:rsidRDefault="00C023F1" w:rsidP="00062D52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2.000,00</w:t>
            </w:r>
          </w:p>
        </w:tc>
        <w:tc>
          <w:tcPr>
            <w:tcW w:w="1407" w:type="dxa"/>
            <w:vAlign w:val="center"/>
          </w:tcPr>
          <w:p w:rsidR="00A376B2" w:rsidRPr="00062D52" w:rsidRDefault="00C023F1" w:rsidP="00062D52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2.000,00</w:t>
            </w:r>
          </w:p>
        </w:tc>
      </w:tr>
      <w:tr w:rsidR="00A376B2" w:rsidRPr="00193E84" w:rsidTr="00062D52">
        <w:trPr>
          <w:trHeight w:val="624"/>
        </w:trPr>
        <w:tc>
          <w:tcPr>
            <w:tcW w:w="704" w:type="dxa"/>
            <w:vAlign w:val="center"/>
          </w:tcPr>
          <w:p w:rsidR="00A376B2" w:rsidRPr="00193E84" w:rsidRDefault="00C023F1" w:rsidP="00062D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4412" w:type="dxa"/>
            <w:vAlign w:val="center"/>
          </w:tcPr>
          <w:p w:rsidR="00A376B2" w:rsidRPr="00193E84" w:rsidRDefault="00C023F1" w:rsidP="00062D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556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271.500,00</w:t>
            </w:r>
          </w:p>
        </w:tc>
        <w:tc>
          <w:tcPr>
            <w:tcW w:w="1550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271.500,00</w:t>
            </w:r>
          </w:p>
        </w:tc>
        <w:tc>
          <w:tcPr>
            <w:tcW w:w="1407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271.500,00</w:t>
            </w:r>
          </w:p>
        </w:tc>
      </w:tr>
      <w:tr w:rsidR="00A376B2" w:rsidRPr="00193E84" w:rsidTr="00062D52">
        <w:trPr>
          <w:trHeight w:val="624"/>
        </w:trPr>
        <w:tc>
          <w:tcPr>
            <w:tcW w:w="704" w:type="dxa"/>
            <w:vAlign w:val="center"/>
          </w:tcPr>
          <w:p w:rsidR="00A376B2" w:rsidRPr="00193E84" w:rsidRDefault="00C023F1" w:rsidP="00062D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652</w:t>
            </w:r>
          </w:p>
        </w:tc>
        <w:tc>
          <w:tcPr>
            <w:tcW w:w="4412" w:type="dxa"/>
            <w:vAlign w:val="center"/>
          </w:tcPr>
          <w:p w:rsidR="00A376B2" w:rsidRPr="00193E84" w:rsidRDefault="00C023F1" w:rsidP="00062D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Prihodi po posebnim propisima</w:t>
            </w:r>
          </w:p>
        </w:tc>
        <w:tc>
          <w:tcPr>
            <w:tcW w:w="1556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271.500,00</w:t>
            </w:r>
          </w:p>
        </w:tc>
        <w:tc>
          <w:tcPr>
            <w:tcW w:w="1550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271.500,00</w:t>
            </w:r>
          </w:p>
        </w:tc>
        <w:tc>
          <w:tcPr>
            <w:tcW w:w="1407" w:type="dxa"/>
            <w:vAlign w:val="center"/>
          </w:tcPr>
          <w:p w:rsidR="00A376B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271.500,00</w:t>
            </w:r>
          </w:p>
        </w:tc>
      </w:tr>
      <w:tr w:rsidR="00A376B2" w:rsidRPr="00062D52" w:rsidTr="00062D52">
        <w:trPr>
          <w:trHeight w:val="624"/>
        </w:trPr>
        <w:tc>
          <w:tcPr>
            <w:tcW w:w="704" w:type="dxa"/>
            <w:vAlign w:val="center"/>
          </w:tcPr>
          <w:p w:rsidR="00A376B2" w:rsidRPr="00062D52" w:rsidRDefault="000315A4" w:rsidP="00062D52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6526</w:t>
            </w:r>
          </w:p>
        </w:tc>
        <w:tc>
          <w:tcPr>
            <w:tcW w:w="4412" w:type="dxa"/>
            <w:vAlign w:val="center"/>
          </w:tcPr>
          <w:p w:rsidR="00A376B2" w:rsidRPr="00062D52" w:rsidRDefault="000315A4" w:rsidP="00062D52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Ostale nespomenuti rashodi</w:t>
            </w:r>
          </w:p>
        </w:tc>
        <w:tc>
          <w:tcPr>
            <w:tcW w:w="1556" w:type="dxa"/>
            <w:vAlign w:val="center"/>
          </w:tcPr>
          <w:p w:rsidR="00A376B2" w:rsidRPr="00062D52" w:rsidRDefault="000315A4" w:rsidP="00062D52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271.500,00</w:t>
            </w:r>
          </w:p>
        </w:tc>
        <w:tc>
          <w:tcPr>
            <w:tcW w:w="1550" w:type="dxa"/>
            <w:vAlign w:val="center"/>
          </w:tcPr>
          <w:p w:rsidR="00A376B2" w:rsidRPr="00062D52" w:rsidRDefault="000315A4" w:rsidP="00062D52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271.500,00</w:t>
            </w:r>
          </w:p>
        </w:tc>
        <w:tc>
          <w:tcPr>
            <w:tcW w:w="1407" w:type="dxa"/>
            <w:vAlign w:val="center"/>
          </w:tcPr>
          <w:p w:rsidR="00A376B2" w:rsidRPr="00062D52" w:rsidRDefault="000315A4" w:rsidP="00062D52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271.500,00</w:t>
            </w:r>
          </w:p>
        </w:tc>
      </w:tr>
      <w:tr w:rsidR="000315A4" w:rsidRPr="00193E84" w:rsidTr="00062D52">
        <w:trPr>
          <w:trHeight w:val="624"/>
        </w:trPr>
        <w:tc>
          <w:tcPr>
            <w:tcW w:w="704" w:type="dxa"/>
            <w:vAlign w:val="center"/>
          </w:tcPr>
          <w:p w:rsidR="000315A4" w:rsidRPr="00193E84" w:rsidRDefault="000315A4" w:rsidP="00062D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67</w:t>
            </w:r>
          </w:p>
        </w:tc>
        <w:tc>
          <w:tcPr>
            <w:tcW w:w="4412" w:type="dxa"/>
            <w:vAlign w:val="center"/>
          </w:tcPr>
          <w:p w:rsidR="000315A4" w:rsidRPr="00193E84" w:rsidRDefault="000315A4" w:rsidP="00062D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 xml:space="preserve">Prihodi iz nadležnog proračuna </w:t>
            </w:r>
            <w:r w:rsidR="00062D52" w:rsidRPr="00193E84">
              <w:rPr>
                <w:rFonts w:cstheme="minorHAnsi"/>
                <w:sz w:val="20"/>
                <w:szCs w:val="20"/>
              </w:rPr>
              <w:t>i od HZZO-a temeljem ugovornih obveza</w:t>
            </w:r>
          </w:p>
        </w:tc>
        <w:tc>
          <w:tcPr>
            <w:tcW w:w="1556" w:type="dxa"/>
            <w:vAlign w:val="center"/>
          </w:tcPr>
          <w:p w:rsidR="000315A4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764.000,00</w:t>
            </w:r>
          </w:p>
        </w:tc>
        <w:tc>
          <w:tcPr>
            <w:tcW w:w="1550" w:type="dxa"/>
            <w:vAlign w:val="center"/>
          </w:tcPr>
          <w:p w:rsidR="000315A4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764.000,00</w:t>
            </w:r>
          </w:p>
        </w:tc>
        <w:tc>
          <w:tcPr>
            <w:tcW w:w="1407" w:type="dxa"/>
            <w:vAlign w:val="center"/>
          </w:tcPr>
          <w:p w:rsidR="000315A4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764.000,00</w:t>
            </w:r>
          </w:p>
        </w:tc>
      </w:tr>
      <w:tr w:rsidR="00062D52" w:rsidRPr="00193E84" w:rsidTr="00062D52">
        <w:trPr>
          <w:trHeight w:val="624"/>
        </w:trPr>
        <w:tc>
          <w:tcPr>
            <w:tcW w:w="704" w:type="dxa"/>
            <w:vAlign w:val="center"/>
          </w:tcPr>
          <w:p w:rsidR="00062D52" w:rsidRPr="00193E84" w:rsidRDefault="00062D52" w:rsidP="00062D5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671</w:t>
            </w:r>
          </w:p>
        </w:tc>
        <w:tc>
          <w:tcPr>
            <w:tcW w:w="4412" w:type="dxa"/>
            <w:vAlign w:val="center"/>
          </w:tcPr>
          <w:p w:rsidR="00062D52" w:rsidRPr="00193E84" w:rsidRDefault="00062D52" w:rsidP="00062D5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Prihodi iz nadležnog proračuna za financiranje redovne djelatnosti proračunskih korisnika</w:t>
            </w:r>
          </w:p>
        </w:tc>
        <w:tc>
          <w:tcPr>
            <w:tcW w:w="1556" w:type="dxa"/>
            <w:vAlign w:val="center"/>
          </w:tcPr>
          <w:p w:rsidR="00062D5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764.000,00</w:t>
            </w:r>
          </w:p>
        </w:tc>
        <w:tc>
          <w:tcPr>
            <w:tcW w:w="1550" w:type="dxa"/>
            <w:vAlign w:val="center"/>
          </w:tcPr>
          <w:p w:rsidR="00062D5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764.000,00</w:t>
            </w:r>
          </w:p>
        </w:tc>
        <w:tc>
          <w:tcPr>
            <w:tcW w:w="1407" w:type="dxa"/>
            <w:vAlign w:val="center"/>
          </w:tcPr>
          <w:p w:rsidR="00062D52" w:rsidRPr="00193E84" w:rsidRDefault="00062D52" w:rsidP="00062D5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193E84">
              <w:rPr>
                <w:rFonts w:cstheme="minorHAnsi"/>
                <w:sz w:val="20"/>
                <w:szCs w:val="20"/>
              </w:rPr>
              <w:t>764.000,00</w:t>
            </w:r>
          </w:p>
        </w:tc>
      </w:tr>
      <w:tr w:rsidR="00062D52" w:rsidRPr="00062D52" w:rsidTr="00062D52">
        <w:trPr>
          <w:trHeight w:val="624"/>
        </w:trPr>
        <w:tc>
          <w:tcPr>
            <w:tcW w:w="704" w:type="dxa"/>
            <w:vAlign w:val="center"/>
          </w:tcPr>
          <w:p w:rsidR="00062D52" w:rsidRPr="00062D52" w:rsidRDefault="00062D52" w:rsidP="00062D52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6711</w:t>
            </w:r>
          </w:p>
        </w:tc>
        <w:tc>
          <w:tcPr>
            <w:tcW w:w="4412" w:type="dxa"/>
            <w:vAlign w:val="center"/>
          </w:tcPr>
          <w:p w:rsidR="00062D52" w:rsidRPr="00062D52" w:rsidRDefault="00062D52" w:rsidP="00062D52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Prihodi iz nadležnog proračuna za financiranje rashoda poslovanja</w:t>
            </w:r>
          </w:p>
        </w:tc>
        <w:tc>
          <w:tcPr>
            <w:tcW w:w="1556" w:type="dxa"/>
            <w:vAlign w:val="center"/>
          </w:tcPr>
          <w:p w:rsidR="00062D52" w:rsidRPr="00062D52" w:rsidRDefault="00062D52" w:rsidP="00062D52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764.000,00</w:t>
            </w:r>
          </w:p>
        </w:tc>
        <w:tc>
          <w:tcPr>
            <w:tcW w:w="1550" w:type="dxa"/>
            <w:vAlign w:val="center"/>
          </w:tcPr>
          <w:p w:rsidR="00062D52" w:rsidRPr="00062D52" w:rsidRDefault="00062D52" w:rsidP="00062D52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764.000,00</w:t>
            </w:r>
          </w:p>
        </w:tc>
        <w:tc>
          <w:tcPr>
            <w:tcW w:w="1407" w:type="dxa"/>
            <w:vAlign w:val="center"/>
          </w:tcPr>
          <w:p w:rsidR="00062D52" w:rsidRPr="00062D52" w:rsidRDefault="00062D52" w:rsidP="00062D52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062D52">
              <w:rPr>
                <w:rFonts w:cstheme="minorHAnsi"/>
                <w:i/>
                <w:iCs/>
              </w:rPr>
              <w:t>764.000,00</w:t>
            </w:r>
          </w:p>
        </w:tc>
      </w:tr>
      <w:tr w:rsidR="00B96999" w:rsidRPr="00B96999" w:rsidTr="00062D52">
        <w:trPr>
          <w:trHeight w:val="624"/>
        </w:trPr>
        <w:tc>
          <w:tcPr>
            <w:tcW w:w="704" w:type="dxa"/>
            <w:vAlign w:val="center"/>
          </w:tcPr>
          <w:p w:rsidR="00B96999" w:rsidRPr="00B96999" w:rsidRDefault="00B96999" w:rsidP="00062D5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12" w:type="dxa"/>
            <w:vAlign w:val="center"/>
          </w:tcPr>
          <w:p w:rsidR="00B96999" w:rsidRPr="00B96999" w:rsidRDefault="00B96999" w:rsidP="00062D52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96999">
              <w:rPr>
                <w:rFonts w:cstheme="minorHAnsi"/>
                <w:b/>
                <w:bCs/>
              </w:rPr>
              <w:t>UKUPNO</w:t>
            </w:r>
          </w:p>
        </w:tc>
        <w:tc>
          <w:tcPr>
            <w:tcW w:w="1556" w:type="dxa"/>
            <w:vAlign w:val="center"/>
          </w:tcPr>
          <w:p w:rsidR="00B96999" w:rsidRPr="00B96999" w:rsidRDefault="00B96999" w:rsidP="00062D52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B96999"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550" w:type="dxa"/>
            <w:vAlign w:val="center"/>
          </w:tcPr>
          <w:p w:rsidR="00B96999" w:rsidRPr="00B96999" w:rsidRDefault="00B96999" w:rsidP="00062D52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B96999"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407" w:type="dxa"/>
            <w:vAlign w:val="center"/>
          </w:tcPr>
          <w:p w:rsidR="00B96999" w:rsidRPr="00B96999" w:rsidRDefault="00B96999" w:rsidP="00062D52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B96999">
              <w:rPr>
                <w:rFonts w:cstheme="minorHAnsi"/>
                <w:b/>
                <w:bCs/>
              </w:rPr>
              <w:t>1.037.500,00</w:t>
            </w:r>
          </w:p>
        </w:tc>
      </w:tr>
      <w:bookmarkEnd w:id="0"/>
    </w:tbl>
    <w:p w:rsidR="00A376B2" w:rsidRDefault="00A376B2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A376B2">
      <w:pPr>
        <w:spacing w:after="0" w:line="240" w:lineRule="auto"/>
        <w:jc w:val="both"/>
        <w:rPr>
          <w:rFonts w:cstheme="minorHAnsi"/>
        </w:rPr>
      </w:pPr>
    </w:p>
    <w:p w:rsidR="00B96999" w:rsidRDefault="00B96999" w:rsidP="00FA2289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 w:rsidRPr="00FA2289">
        <w:rPr>
          <w:rFonts w:cstheme="minorHAnsi"/>
          <w:b/>
          <w:bCs/>
        </w:rPr>
        <w:t>RASHODI I IZDACI PREDVIĐENI ZA TROGODIŠNJE RAZDOBLJE</w:t>
      </w:r>
    </w:p>
    <w:p w:rsidR="00FA2289" w:rsidRDefault="00FA2289" w:rsidP="00FA2289">
      <w:pPr>
        <w:spacing w:after="0" w:line="240" w:lineRule="auto"/>
        <w:jc w:val="both"/>
        <w:rPr>
          <w:rFonts w:cstheme="minorHAnsi"/>
          <w:b/>
          <w:bCs/>
        </w:rPr>
      </w:pPr>
    </w:p>
    <w:p w:rsidR="00FA2289" w:rsidRDefault="00FA2289" w:rsidP="00FA2289">
      <w:pPr>
        <w:spacing w:after="0" w:line="240" w:lineRule="auto"/>
        <w:jc w:val="both"/>
        <w:rPr>
          <w:rFonts w:cstheme="minorHAnsi"/>
        </w:rPr>
      </w:pPr>
      <w:r w:rsidRPr="00FA2289">
        <w:rPr>
          <w:rFonts w:cstheme="minorHAnsi"/>
        </w:rPr>
        <w:t xml:space="preserve">Rashodi i izdaci u Financijskom planu Dječjeg vrtića </w:t>
      </w:r>
      <w:r>
        <w:rPr>
          <w:rFonts w:cstheme="minorHAnsi"/>
        </w:rPr>
        <w:t xml:space="preserve">Pčelica </w:t>
      </w:r>
      <w:r w:rsidRPr="00FA2289">
        <w:rPr>
          <w:rFonts w:cstheme="minorHAnsi"/>
        </w:rPr>
        <w:t>za 20</w:t>
      </w:r>
      <w:r>
        <w:rPr>
          <w:rFonts w:cstheme="minorHAnsi"/>
        </w:rPr>
        <w:t>22</w:t>
      </w:r>
      <w:r w:rsidRPr="00FA2289">
        <w:rPr>
          <w:rFonts w:cstheme="minorHAnsi"/>
        </w:rPr>
        <w:t xml:space="preserve">. godinu </w:t>
      </w:r>
      <w:r>
        <w:rPr>
          <w:rFonts w:cstheme="minorHAnsi"/>
        </w:rPr>
        <w:t xml:space="preserve">planirani su </w:t>
      </w:r>
      <w:r w:rsidRPr="00FA2289">
        <w:rPr>
          <w:rFonts w:cstheme="minorHAnsi"/>
        </w:rPr>
        <w:t>u iznosu od</w:t>
      </w:r>
      <w:r>
        <w:rPr>
          <w:rFonts w:cstheme="minorHAnsi"/>
        </w:rPr>
        <w:t xml:space="preserve"> 1.037.500,</w:t>
      </w:r>
      <w:r w:rsidRPr="00FA2289">
        <w:rPr>
          <w:rFonts w:cstheme="minorHAnsi"/>
        </w:rPr>
        <w:t xml:space="preserve">00 kn te </w:t>
      </w:r>
      <w:r>
        <w:rPr>
          <w:rFonts w:cstheme="minorHAnsi"/>
        </w:rPr>
        <w:t xml:space="preserve">u istom iznosu za 2023. i 2024. godinu, </w:t>
      </w:r>
      <w:r w:rsidRPr="00FA2289">
        <w:rPr>
          <w:rFonts w:cstheme="minorHAnsi"/>
        </w:rPr>
        <w:t>iskaz</w:t>
      </w:r>
      <w:r>
        <w:rPr>
          <w:rFonts w:cstheme="minorHAnsi"/>
        </w:rPr>
        <w:t>uju se</w:t>
      </w:r>
      <w:r w:rsidRPr="00FA2289">
        <w:rPr>
          <w:rFonts w:cstheme="minorHAnsi"/>
        </w:rPr>
        <w:t xml:space="preserve"> prema programskoj, ekonomskoj i funkcijskoj klasifikaciji</w:t>
      </w:r>
      <w:r>
        <w:rPr>
          <w:rFonts w:cstheme="minorHAnsi"/>
        </w:rPr>
        <w:t xml:space="preserve"> i</w:t>
      </w:r>
      <w:r w:rsidRPr="00FA2289">
        <w:rPr>
          <w:rFonts w:cstheme="minorHAnsi"/>
        </w:rPr>
        <w:t xml:space="preserve"> raspoređujuse u posebnom dijelu financijskog plana kako slijedi:</w:t>
      </w:r>
      <w:r w:rsidRPr="00FA2289">
        <w:rPr>
          <w:rFonts w:cstheme="minorHAnsi"/>
        </w:rPr>
        <w:cr/>
      </w:r>
    </w:p>
    <w:tbl>
      <w:tblPr>
        <w:tblStyle w:val="TableGrid"/>
        <w:tblW w:w="0" w:type="auto"/>
        <w:tblLook w:val="04A0"/>
      </w:tblPr>
      <w:tblGrid>
        <w:gridCol w:w="931"/>
        <w:gridCol w:w="4207"/>
        <w:gridCol w:w="1545"/>
        <w:gridCol w:w="1540"/>
        <w:gridCol w:w="1406"/>
      </w:tblGrid>
      <w:tr w:rsidR="00FA2289" w:rsidRPr="00062D52" w:rsidTr="00915F34">
        <w:trPr>
          <w:trHeight w:val="397"/>
        </w:trPr>
        <w:tc>
          <w:tcPr>
            <w:tcW w:w="931" w:type="dxa"/>
            <w:vAlign w:val="center"/>
          </w:tcPr>
          <w:p w:rsidR="00FA2289" w:rsidRPr="00062D52" w:rsidRDefault="00FA2289" w:rsidP="003741B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2D52">
              <w:rPr>
                <w:rFonts w:cstheme="minorHAnsi"/>
                <w:b/>
                <w:bCs/>
                <w:sz w:val="20"/>
                <w:szCs w:val="20"/>
              </w:rPr>
              <w:t>OZNAKA</w:t>
            </w:r>
          </w:p>
        </w:tc>
        <w:tc>
          <w:tcPr>
            <w:tcW w:w="4207" w:type="dxa"/>
            <w:vAlign w:val="center"/>
          </w:tcPr>
          <w:p w:rsidR="00FA2289" w:rsidRPr="00062D52" w:rsidRDefault="00FA2289" w:rsidP="003741B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2D52">
              <w:rPr>
                <w:rFonts w:cstheme="minorHAns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45" w:type="dxa"/>
            <w:vAlign w:val="center"/>
          </w:tcPr>
          <w:p w:rsidR="00FA2289" w:rsidRPr="00062D52" w:rsidRDefault="00FA2289" w:rsidP="003741B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2D52">
              <w:rPr>
                <w:rFonts w:cstheme="minorHAnsi"/>
                <w:b/>
                <w:bCs/>
                <w:sz w:val="20"/>
                <w:szCs w:val="20"/>
              </w:rPr>
              <w:t>PRORAČUN 2022.</w:t>
            </w:r>
          </w:p>
        </w:tc>
        <w:tc>
          <w:tcPr>
            <w:tcW w:w="1540" w:type="dxa"/>
            <w:vAlign w:val="center"/>
          </w:tcPr>
          <w:p w:rsidR="00FA2289" w:rsidRPr="00062D52" w:rsidRDefault="00FA2289" w:rsidP="003741B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2D52">
              <w:rPr>
                <w:rFonts w:cstheme="minorHAnsi"/>
                <w:b/>
                <w:bCs/>
                <w:sz w:val="20"/>
                <w:szCs w:val="20"/>
              </w:rPr>
              <w:t>PROJEKCIJE ZA 2023.</w:t>
            </w:r>
          </w:p>
        </w:tc>
        <w:tc>
          <w:tcPr>
            <w:tcW w:w="1406" w:type="dxa"/>
            <w:vAlign w:val="center"/>
          </w:tcPr>
          <w:p w:rsidR="00FA2289" w:rsidRPr="00062D52" w:rsidRDefault="00FA2289" w:rsidP="003741B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62D52">
              <w:rPr>
                <w:rFonts w:cstheme="minorHAnsi"/>
                <w:b/>
                <w:bCs/>
                <w:sz w:val="20"/>
                <w:szCs w:val="20"/>
              </w:rPr>
              <w:t>PROJEKCIJE ZA 2024.</w:t>
            </w:r>
          </w:p>
        </w:tc>
      </w:tr>
      <w:tr w:rsidR="00FA2289" w:rsidRPr="00C023F1" w:rsidTr="00915F34">
        <w:trPr>
          <w:trHeight w:val="397"/>
        </w:trPr>
        <w:tc>
          <w:tcPr>
            <w:tcW w:w="931" w:type="dxa"/>
            <w:vAlign w:val="center"/>
          </w:tcPr>
          <w:p w:rsidR="00FA2289" w:rsidRPr="00C023F1" w:rsidRDefault="00FA2289" w:rsidP="003741B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207" w:type="dxa"/>
            <w:vAlign w:val="center"/>
          </w:tcPr>
          <w:p w:rsidR="00FA2289" w:rsidRPr="00C023F1" w:rsidRDefault="00FA2289" w:rsidP="003741B9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RASHODI/ IZDACI</w:t>
            </w:r>
          </w:p>
        </w:tc>
        <w:tc>
          <w:tcPr>
            <w:tcW w:w="1545" w:type="dxa"/>
            <w:vAlign w:val="center"/>
          </w:tcPr>
          <w:p w:rsidR="00FA2289" w:rsidRPr="00C023F1" w:rsidRDefault="00FA2289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540" w:type="dxa"/>
            <w:vAlign w:val="center"/>
          </w:tcPr>
          <w:p w:rsidR="00FA2289" w:rsidRPr="00C023F1" w:rsidRDefault="00FA2289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406" w:type="dxa"/>
            <w:vAlign w:val="center"/>
          </w:tcPr>
          <w:p w:rsidR="00FA2289" w:rsidRPr="00C023F1" w:rsidRDefault="00FA2289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1.037.500,00</w:t>
            </w:r>
          </w:p>
        </w:tc>
      </w:tr>
      <w:tr w:rsidR="00A924EC" w:rsidRPr="00193E84" w:rsidTr="00915F34">
        <w:trPr>
          <w:trHeight w:val="397"/>
        </w:trPr>
        <w:tc>
          <w:tcPr>
            <w:tcW w:w="5138" w:type="dxa"/>
            <w:gridSpan w:val="2"/>
            <w:vAlign w:val="center"/>
          </w:tcPr>
          <w:p w:rsidR="00A924EC" w:rsidRPr="00437DDD" w:rsidRDefault="00A924EC" w:rsidP="003741B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37DDD">
              <w:rPr>
                <w:rFonts w:cstheme="minorHAnsi"/>
                <w:b/>
                <w:bCs/>
                <w:sz w:val="20"/>
                <w:szCs w:val="20"/>
              </w:rPr>
              <w:t>Program 1030- Predškolski odgoj i obrazovanje</w:t>
            </w:r>
          </w:p>
        </w:tc>
        <w:tc>
          <w:tcPr>
            <w:tcW w:w="1545" w:type="dxa"/>
            <w:vAlign w:val="center"/>
          </w:tcPr>
          <w:p w:rsidR="00A924EC" w:rsidRPr="00437DDD" w:rsidRDefault="00A924EC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437DDD">
              <w:rPr>
                <w:rFonts w:cstheme="minorHAnsi"/>
                <w:b/>
                <w:bCs/>
                <w:sz w:val="20"/>
                <w:szCs w:val="20"/>
              </w:rPr>
              <w:t>1.037.500,00</w:t>
            </w:r>
          </w:p>
        </w:tc>
        <w:tc>
          <w:tcPr>
            <w:tcW w:w="1540" w:type="dxa"/>
            <w:vAlign w:val="center"/>
          </w:tcPr>
          <w:p w:rsidR="00A924EC" w:rsidRPr="00437DDD" w:rsidRDefault="00A924EC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437DDD">
              <w:rPr>
                <w:rFonts w:cstheme="minorHAnsi"/>
                <w:b/>
                <w:bCs/>
                <w:sz w:val="20"/>
                <w:szCs w:val="20"/>
              </w:rPr>
              <w:t>1.037.500,00</w:t>
            </w:r>
          </w:p>
        </w:tc>
        <w:tc>
          <w:tcPr>
            <w:tcW w:w="1406" w:type="dxa"/>
            <w:vAlign w:val="center"/>
          </w:tcPr>
          <w:p w:rsidR="00A924EC" w:rsidRPr="00437DDD" w:rsidRDefault="00A924EC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437DDD">
              <w:rPr>
                <w:rFonts w:cstheme="minorHAnsi"/>
                <w:b/>
                <w:bCs/>
                <w:sz w:val="20"/>
                <w:szCs w:val="20"/>
              </w:rPr>
              <w:t>1.037.500,00</w:t>
            </w:r>
          </w:p>
        </w:tc>
      </w:tr>
      <w:tr w:rsidR="00FA2289" w:rsidRPr="00193E84" w:rsidTr="00915F34">
        <w:trPr>
          <w:trHeight w:val="397"/>
        </w:trPr>
        <w:tc>
          <w:tcPr>
            <w:tcW w:w="931" w:type="dxa"/>
            <w:vAlign w:val="center"/>
          </w:tcPr>
          <w:p w:rsidR="00FA2289" w:rsidRPr="00193E84" w:rsidRDefault="00FA2289" w:rsidP="003741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07" w:type="dxa"/>
            <w:vAlign w:val="center"/>
          </w:tcPr>
          <w:p w:rsidR="00FA2289" w:rsidRPr="00437DDD" w:rsidRDefault="00A924EC" w:rsidP="003741B9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37DD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Aktivnost A103001- Rashodi za zaposlene</w:t>
            </w:r>
          </w:p>
        </w:tc>
        <w:tc>
          <w:tcPr>
            <w:tcW w:w="1545" w:type="dxa"/>
            <w:vAlign w:val="center"/>
          </w:tcPr>
          <w:p w:rsidR="00FA2289" w:rsidRPr="00437DDD" w:rsidRDefault="00A924EC" w:rsidP="00A924EC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37DD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785.000,00</w:t>
            </w:r>
          </w:p>
        </w:tc>
        <w:tc>
          <w:tcPr>
            <w:tcW w:w="1540" w:type="dxa"/>
            <w:vAlign w:val="center"/>
          </w:tcPr>
          <w:p w:rsidR="00FA2289" w:rsidRPr="00437DDD" w:rsidRDefault="00A924EC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37DD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785.000,00</w:t>
            </w:r>
          </w:p>
        </w:tc>
        <w:tc>
          <w:tcPr>
            <w:tcW w:w="1406" w:type="dxa"/>
            <w:vAlign w:val="center"/>
          </w:tcPr>
          <w:p w:rsidR="00FA2289" w:rsidRPr="00437DDD" w:rsidRDefault="00A924EC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37DD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785.000,00</w:t>
            </w:r>
          </w:p>
        </w:tc>
      </w:tr>
      <w:tr w:rsidR="00FA2289" w:rsidRPr="00062D52" w:rsidTr="00915F34">
        <w:trPr>
          <w:trHeight w:val="397"/>
        </w:trPr>
        <w:tc>
          <w:tcPr>
            <w:tcW w:w="931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A924EC">
              <w:rPr>
                <w:rFonts w:cstheme="minorHAnsi"/>
                <w:i/>
                <w:iCs/>
              </w:rPr>
              <w:t>31111</w:t>
            </w:r>
          </w:p>
        </w:tc>
        <w:tc>
          <w:tcPr>
            <w:tcW w:w="4207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924EC">
              <w:rPr>
                <w:rFonts w:cstheme="minorHAnsi"/>
                <w:i/>
                <w:iCs/>
              </w:rPr>
              <w:t>Plaće za zaposlene</w:t>
            </w:r>
          </w:p>
        </w:tc>
        <w:tc>
          <w:tcPr>
            <w:tcW w:w="1545" w:type="dxa"/>
            <w:vAlign w:val="center"/>
          </w:tcPr>
          <w:p w:rsidR="00FA2289" w:rsidRPr="00437DDD" w:rsidRDefault="00A924EC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490.000,00</w:t>
            </w:r>
          </w:p>
        </w:tc>
        <w:tc>
          <w:tcPr>
            <w:tcW w:w="1540" w:type="dxa"/>
            <w:vAlign w:val="center"/>
          </w:tcPr>
          <w:p w:rsidR="00FA2289" w:rsidRPr="00437DDD" w:rsidRDefault="00A924EC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490.000,00</w:t>
            </w:r>
          </w:p>
        </w:tc>
        <w:tc>
          <w:tcPr>
            <w:tcW w:w="1406" w:type="dxa"/>
            <w:vAlign w:val="center"/>
          </w:tcPr>
          <w:p w:rsidR="00FA2289" w:rsidRPr="00437DDD" w:rsidRDefault="00A924EC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490.000,00</w:t>
            </w:r>
          </w:p>
        </w:tc>
      </w:tr>
      <w:tr w:rsidR="00FA2289" w:rsidRPr="00193E84" w:rsidTr="00915F34">
        <w:trPr>
          <w:trHeight w:val="397"/>
        </w:trPr>
        <w:tc>
          <w:tcPr>
            <w:tcW w:w="931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A924EC">
              <w:rPr>
                <w:rFonts w:cstheme="minorHAnsi"/>
                <w:i/>
                <w:iCs/>
                <w:sz w:val="20"/>
                <w:szCs w:val="20"/>
              </w:rPr>
              <w:t>31212</w:t>
            </w:r>
          </w:p>
        </w:tc>
        <w:tc>
          <w:tcPr>
            <w:tcW w:w="4207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924EC">
              <w:rPr>
                <w:rFonts w:cstheme="minorHAnsi"/>
                <w:i/>
                <w:iCs/>
              </w:rPr>
              <w:t>Nagrade</w:t>
            </w:r>
          </w:p>
        </w:tc>
        <w:tc>
          <w:tcPr>
            <w:tcW w:w="1545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15.000,00</w:t>
            </w:r>
          </w:p>
        </w:tc>
        <w:tc>
          <w:tcPr>
            <w:tcW w:w="1540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15.000,00</w:t>
            </w:r>
          </w:p>
        </w:tc>
        <w:tc>
          <w:tcPr>
            <w:tcW w:w="1406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15.000,00</w:t>
            </w:r>
          </w:p>
        </w:tc>
      </w:tr>
      <w:tr w:rsidR="00FA2289" w:rsidRPr="00193E84" w:rsidTr="00915F34">
        <w:trPr>
          <w:trHeight w:val="397"/>
        </w:trPr>
        <w:tc>
          <w:tcPr>
            <w:tcW w:w="931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A924EC">
              <w:rPr>
                <w:rFonts w:cstheme="minorHAnsi"/>
                <w:i/>
                <w:iCs/>
                <w:sz w:val="20"/>
                <w:szCs w:val="20"/>
              </w:rPr>
              <w:t>31216</w:t>
            </w:r>
          </w:p>
        </w:tc>
        <w:tc>
          <w:tcPr>
            <w:tcW w:w="4207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924EC">
              <w:rPr>
                <w:rFonts w:cstheme="minorHAnsi"/>
                <w:i/>
                <w:iCs/>
              </w:rPr>
              <w:t>Regres za godišnji odmor</w:t>
            </w:r>
          </w:p>
        </w:tc>
        <w:tc>
          <w:tcPr>
            <w:tcW w:w="1545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15.000,00</w:t>
            </w:r>
          </w:p>
        </w:tc>
        <w:tc>
          <w:tcPr>
            <w:tcW w:w="1540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15.000,00</w:t>
            </w:r>
          </w:p>
        </w:tc>
        <w:tc>
          <w:tcPr>
            <w:tcW w:w="1406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15.000,00</w:t>
            </w:r>
          </w:p>
        </w:tc>
      </w:tr>
      <w:tr w:rsidR="00FA2289" w:rsidRPr="00062D52" w:rsidTr="00915F34">
        <w:trPr>
          <w:trHeight w:val="397"/>
        </w:trPr>
        <w:tc>
          <w:tcPr>
            <w:tcW w:w="931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A924EC">
              <w:rPr>
                <w:rFonts w:cstheme="minorHAnsi"/>
                <w:i/>
                <w:iCs/>
              </w:rPr>
              <w:t>31311</w:t>
            </w:r>
          </w:p>
        </w:tc>
        <w:tc>
          <w:tcPr>
            <w:tcW w:w="4207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A924EC">
              <w:rPr>
                <w:rFonts w:cstheme="minorHAnsi"/>
                <w:i/>
                <w:iCs/>
              </w:rPr>
              <w:t>Doprinosi za mirovinsko osiguranje</w:t>
            </w:r>
          </w:p>
        </w:tc>
        <w:tc>
          <w:tcPr>
            <w:tcW w:w="1545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125.000,00</w:t>
            </w:r>
          </w:p>
        </w:tc>
        <w:tc>
          <w:tcPr>
            <w:tcW w:w="1540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125.000,00</w:t>
            </w:r>
          </w:p>
        </w:tc>
        <w:tc>
          <w:tcPr>
            <w:tcW w:w="1406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125.000,00</w:t>
            </w:r>
          </w:p>
        </w:tc>
      </w:tr>
      <w:tr w:rsidR="00FA2289" w:rsidRPr="00193E84" w:rsidTr="00915F34">
        <w:trPr>
          <w:trHeight w:val="397"/>
        </w:trPr>
        <w:tc>
          <w:tcPr>
            <w:tcW w:w="931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A924EC">
              <w:rPr>
                <w:rFonts w:cstheme="minorHAnsi"/>
                <w:i/>
                <w:iCs/>
                <w:sz w:val="20"/>
                <w:szCs w:val="20"/>
              </w:rPr>
              <w:t>31321</w:t>
            </w:r>
          </w:p>
        </w:tc>
        <w:tc>
          <w:tcPr>
            <w:tcW w:w="4207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Doprinosi za obvezno zdravstveno osiguranje</w:t>
            </w:r>
          </w:p>
        </w:tc>
        <w:tc>
          <w:tcPr>
            <w:tcW w:w="1545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100.000,00</w:t>
            </w:r>
          </w:p>
        </w:tc>
        <w:tc>
          <w:tcPr>
            <w:tcW w:w="1540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100.000,00</w:t>
            </w:r>
          </w:p>
        </w:tc>
        <w:tc>
          <w:tcPr>
            <w:tcW w:w="1406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100.000,00</w:t>
            </w:r>
          </w:p>
        </w:tc>
      </w:tr>
      <w:tr w:rsidR="00FA2289" w:rsidRPr="00193E84" w:rsidTr="00915F34">
        <w:trPr>
          <w:trHeight w:val="397"/>
        </w:trPr>
        <w:tc>
          <w:tcPr>
            <w:tcW w:w="931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A924EC">
              <w:rPr>
                <w:rFonts w:cstheme="minorHAnsi"/>
                <w:i/>
                <w:iCs/>
                <w:sz w:val="20"/>
                <w:szCs w:val="20"/>
              </w:rPr>
              <w:t>32111</w:t>
            </w:r>
          </w:p>
        </w:tc>
        <w:tc>
          <w:tcPr>
            <w:tcW w:w="4207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Dnevnice za službeni put u zemlji</w:t>
            </w:r>
          </w:p>
        </w:tc>
        <w:tc>
          <w:tcPr>
            <w:tcW w:w="1545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1.000,00</w:t>
            </w:r>
          </w:p>
        </w:tc>
        <w:tc>
          <w:tcPr>
            <w:tcW w:w="1540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1.000,00</w:t>
            </w:r>
          </w:p>
        </w:tc>
        <w:tc>
          <w:tcPr>
            <w:tcW w:w="1406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1.000,00</w:t>
            </w:r>
          </w:p>
        </w:tc>
      </w:tr>
      <w:tr w:rsidR="00FA2289" w:rsidRPr="00062D52" w:rsidTr="00915F34">
        <w:trPr>
          <w:trHeight w:val="397"/>
        </w:trPr>
        <w:tc>
          <w:tcPr>
            <w:tcW w:w="931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A924EC">
              <w:rPr>
                <w:rFonts w:cstheme="minorHAnsi"/>
                <w:i/>
                <w:iCs/>
              </w:rPr>
              <w:t>32121</w:t>
            </w:r>
          </w:p>
        </w:tc>
        <w:tc>
          <w:tcPr>
            <w:tcW w:w="4207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Naknade za prijevoz na posao i s posla</w:t>
            </w:r>
          </w:p>
        </w:tc>
        <w:tc>
          <w:tcPr>
            <w:tcW w:w="1545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23.000,00</w:t>
            </w:r>
          </w:p>
        </w:tc>
        <w:tc>
          <w:tcPr>
            <w:tcW w:w="1540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23.000,00</w:t>
            </w:r>
          </w:p>
        </w:tc>
        <w:tc>
          <w:tcPr>
            <w:tcW w:w="1406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23.000,00</w:t>
            </w:r>
          </w:p>
        </w:tc>
      </w:tr>
      <w:tr w:rsidR="00FA2289" w:rsidRPr="00B96999" w:rsidTr="00915F34">
        <w:trPr>
          <w:trHeight w:val="397"/>
        </w:trPr>
        <w:tc>
          <w:tcPr>
            <w:tcW w:w="931" w:type="dxa"/>
            <w:vAlign w:val="center"/>
          </w:tcPr>
          <w:p w:rsidR="00FA2289" w:rsidRPr="00A924EC" w:rsidRDefault="00A924EC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A924EC">
              <w:rPr>
                <w:rFonts w:cstheme="minorHAnsi"/>
                <w:i/>
                <w:iCs/>
              </w:rPr>
              <w:t>32131</w:t>
            </w:r>
          </w:p>
        </w:tc>
        <w:tc>
          <w:tcPr>
            <w:tcW w:w="4207" w:type="dxa"/>
            <w:vAlign w:val="center"/>
          </w:tcPr>
          <w:p w:rsidR="00FA2289" w:rsidRPr="00437DDD" w:rsidRDefault="00A924EC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Seminari, savjetovanja i simpoziji</w:t>
            </w:r>
          </w:p>
        </w:tc>
        <w:tc>
          <w:tcPr>
            <w:tcW w:w="1545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5.000,00</w:t>
            </w:r>
          </w:p>
        </w:tc>
        <w:tc>
          <w:tcPr>
            <w:tcW w:w="1540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5.000,00</w:t>
            </w:r>
          </w:p>
        </w:tc>
        <w:tc>
          <w:tcPr>
            <w:tcW w:w="1406" w:type="dxa"/>
            <w:vAlign w:val="center"/>
          </w:tcPr>
          <w:p w:rsidR="00FA2289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5.000,00</w:t>
            </w:r>
          </w:p>
        </w:tc>
      </w:tr>
      <w:tr w:rsidR="00A924EC" w:rsidRPr="00B96999" w:rsidTr="00915F34">
        <w:trPr>
          <w:trHeight w:val="397"/>
        </w:trPr>
        <w:tc>
          <w:tcPr>
            <w:tcW w:w="931" w:type="dxa"/>
            <w:vAlign w:val="center"/>
          </w:tcPr>
          <w:p w:rsidR="00A924EC" w:rsidRPr="00A924EC" w:rsidRDefault="00A924EC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A924EC">
              <w:rPr>
                <w:rFonts w:cstheme="minorHAnsi"/>
                <w:i/>
                <w:iCs/>
              </w:rPr>
              <w:t>32141</w:t>
            </w:r>
          </w:p>
        </w:tc>
        <w:tc>
          <w:tcPr>
            <w:tcW w:w="4207" w:type="dxa"/>
            <w:vAlign w:val="center"/>
          </w:tcPr>
          <w:p w:rsidR="00A924EC" w:rsidRPr="00437DDD" w:rsidRDefault="00A924EC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 xml:space="preserve">Naknada za korištenje </w:t>
            </w:r>
            <w:r w:rsidR="00437DDD" w:rsidRPr="00437DDD">
              <w:rPr>
                <w:rFonts w:cstheme="minorHAnsi"/>
                <w:i/>
                <w:iCs/>
              </w:rPr>
              <w:t>privatnog automobila u službene svrhe</w:t>
            </w:r>
          </w:p>
        </w:tc>
        <w:tc>
          <w:tcPr>
            <w:tcW w:w="1545" w:type="dxa"/>
            <w:vAlign w:val="center"/>
          </w:tcPr>
          <w:p w:rsidR="00A924EC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5.000,00</w:t>
            </w:r>
          </w:p>
        </w:tc>
        <w:tc>
          <w:tcPr>
            <w:tcW w:w="1540" w:type="dxa"/>
            <w:vAlign w:val="center"/>
          </w:tcPr>
          <w:p w:rsidR="00A924EC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5.000,00</w:t>
            </w:r>
          </w:p>
        </w:tc>
        <w:tc>
          <w:tcPr>
            <w:tcW w:w="1406" w:type="dxa"/>
            <w:vAlign w:val="center"/>
          </w:tcPr>
          <w:p w:rsidR="00A924EC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5.000,00</w:t>
            </w:r>
          </w:p>
        </w:tc>
      </w:tr>
      <w:tr w:rsidR="00A924EC" w:rsidRPr="00B96999" w:rsidTr="00915F34">
        <w:trPr>
          <w:trHeight w:val="397"/>
        </w:trPr>
        <w:tc>
          <w:tcPr>
            <w:tcW w:w="931" w:type="dxa"/>
            <w:vAlign w:val="center"/>
          </w:tcPr>
          <w:p w:rsidR="00A924EC" w:rsidRPr="00A924EC" w:rsidRDefault="00A924EC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A924EC">
              <w:rPr>
                <w:rFonts w:cstheme="minorHAnsi"/>
                <w:i/>
                <w:iCs/>
              </w:rPr>
              <w:t>32361</w:t>
            </w:r>
          </w:p>
        </w:tc>
        <w:tc>
          <w:tcPr>
            <w:tcW w:w="4207" w:type="dxa"/>
            <w:vAlign w:val="center"/>
          </w:tcPr>
          <w:p w:rsidR="00A924EC" w:rsidRPr="00437DDD" w:rsidRDefault="00437DDD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Obvezni i preventivni zdravstveni pregledi zaposlenika</w:t>
            </w:r>
          </w:p>
        </w:tc>
        <w:tc>
          <w:tcPr>
            <w:tcW w:w="1545" w:type="dxa"/>
            <w:vAlign w:val="center"/>
          </w:tcPr>
          <w:p w:rsidR="00A924EC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6.000,00</w:t>
            </w:r>
          </w:p>
        </w:tc>
        <w:tc>
          <w:tcPr>
            <w:tcW w:w="1540" w:type="dxa"/>
            <w:vAlign w:val="center"/>
          </w:tcPr>
          <w:p w:rsidR="00A924EC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6.000,00</w:t>
            </w:r>
          </w:p>
        </w:tc>
        <w:tc>
          <w:tcPr>
            <w:tcW w:w="1406" w:type="dxa"/>
            <w:vAlign w:val="center"/>
          </w:tcPr>
          <w:p w:rsidR="00A924EC" w:rsidRPr="00437DDD" w:rsidRDefault="00437DDD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 w:rsidRPr="00437DDD">
              <w:rPr>
                <w:rFonts w:cstheme="minorHAnsi"/>
                <w:i/>
                <w:iCs/>
              </w:rPr>
              <w:t>6.000,00</w:t>
            </w:r>
          </w:p>
        </w:tc>
      </w:tr>
      <w:tr w:rsidR="00A924EC" w:rsidRPr="00B96999" w:rsidTr="00915F34">
        <w:trPr>
          <w:trHeight w:val="397"/>
        </w:trPr>
        <w:tc>
          <w:tcPr>
            <w:tcW w:w="931" w:type="dxa"/>
            <w:vAlign w:val="center"/>
          </w:tcPr>
          <w:p w:rsidR="00A924EC" w:rsidRDefault="00A924EC" w:rsidP="003741B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207" w:type="dxa"/>
            <w:vAlign w:val="center"/>
          </w:tcPr>
          <w:p w:rsidR="00A924EC" w:rsidRPr="00437DDD" w:rsidRDefault="00437DDD" w:rsidP="003741B9">
            <w:pPr>
              <w:spacing w:after="0" w:line="240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437DDD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Aktivnost A103002- Materijalni i drugi rashodi</w:t>
            </w:r>
          </w:p>
        </w:tc>
        <w:tc>
          <w:tcPr>
            <w:tcW w:w="1545" w:type="dxa"/>
            <w:vAlign w:val="center"/>
          </w:tcPr>
          <w:p w:rsidR="00A924EC" w:rsidRPr="00B618FD" w:rsidRDefault="00B618FD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B618FD">
              <w:rPr>
                <w:rFonts w:cstheme="minorHAnsi"/>
                <w:b/>
                <w:bCs/>
                <w:i/>
                <w:iCs/>
              </w:rPr>
              <w:t>252.500,00</w:t>
            </w:r>
          </w:p>
        </w:tc>
        <w:tc>
          <w:tcPr>
            <w:tcW w:w="1540" w:type="dxa"/>
            <w:vAlign w:val="center"/>
          </w:tcPr>
          <w:p w:rsidR="00A924EC" w:rsidRPr="00B618FD" w:rsidRDefault="00B618FD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B618FD">
              <w:rPr>
                <w:rFonts w:cstheme="minorHAnsi"/>
                <w:b/>
                <w:bCs/>
                <w:i/>
                <w:iCs/>
              </w:rPr>
              <w:t>252.500,00</w:t>
            </w:r>
          </w:p>
        </w:tc>
        <w:tc>
          <w:tcPr>
            <w:tcW w:w="1406" w:type="dxa"/>
            <w:vAlign w:val="center"/>
          </w:tcPr>
          <w:p w:rsidR="00A924EC" w:rsidRPr="00B618FD" w:rsidRDefault="00B618FD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  <w:i/>
                <w:iCs/>
              </w:rPr>
            </w:pPr>
            <w:r w:rsidRPr="00B618FD">
              <w:rPr>
                <w:rFonts w:cstheme="minorHAnsi"/>
                <w:b/>
                <w:bCs/>
                <w:i/>
                <w:iCs/>
              </w:rPr>
              <w:t>252.500,00</w:t>
            </w:r>
          </w:p>
        </w:tc>
      </w:tr>
      <w:tr w:rsidR="00A924EC" w:rsidRPr="00B96999" w:rsidTr="00915F34">
        <w:trPr>
          <w:trHeight w:val="397"/>
        </w:trPr>
        <w:tc>
          <w:tcPr>
            <w:tcW w:w="931" w:type="dxa"/>
            <w:vAlign w:val="center"/>
          </w:tcPr>
          <w:p w:rsidR="00A924EC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32211</w:t>
            </w:r>
          </w:p>
        </w:tc>
        <w:tc>
          <w:tcPr>
            <w:tcW w:w="4207" w:type="dxa"/>
            <w:vAlign w:val="center"/>
          </w:tcPr>
          <w:p w:rsidR="00A924EC" w:rsidRPr="00B618FD" w:rsidRDefault="00B618FD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Uredski materijal</w:t>
            </w:r>
          </w:p>
        </w:tc>
        <w:tc>
          <w:tcPr>
            <w:tcW w:w="1545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7.000,00</w:t>
            </w:r>
          </w:p>
        </w:tc>
        <w:tc>
          <w:tcPr>
            <w:tcW w:w="1540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7.000,00</w:t>
            </w:r>
          </w:p>
        </w:tc>
        <w:tc>
          <w:tcPr>
            <w:tcW w:w="1406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7.000,00</w:t>
            </w:r>
          </w:p>
        </w:tc>
      </w:tr>
      <w:tr w:rsidR="00A924EC" w:rsidRPr="00B96999" w:rsidTr="00915F34">
        <w:trPr>
          <w:trHeight w:val="397"/>
        </w:trPr>
        <w:tc>
          <w:tcPr>
            <w:tcW w:w="931" w:type="dxa"/>
            <w:vAlign w:val="center"/>
          </w:tcPr>
          <w:p w:rsidR="00A924EC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32214</w:t>
            </w:r>
          </w:p>
        </w:tc>
        <w:tc>
          <w:tcPr>
            <w:tcW w:w="4207" w:type="dxa"/>
            <w:vAlign w:val="center"/>
          </w:tcPr>
          <w:p w:rsidR="00A924EC" w:rsidRPr="00B618FD" w:rsidRDefault="00B618FD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Materijal i sredstva za čišćenje</w:t>
            </w:r>
          </w:p>
        </w:tc>
        <w:tc>
          <w:tcPr>
            <w:tcW w:w="1545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5.000,00</w:t>
            </w:r>
          </w:p>
        </w:tc>
        <w:tc>
          <w:tcPr>
            <w:tcW w:w="1540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5.000,00</w:t>
            </w:r>
          </w:p>
        </w:tc>
        <w:tc>
          <w:tcPr>
            <w:tcW w:w="1406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5.000,00</w:t>
            </w:r>
          </w:p>
        </w:tc>
      </w:tr>
      <w:tr w:rsidR="00A924EC" w:rsidRPr="00B96999" w:rsidTr="00915F34">
        <w:trPr>
          <w:trHeight w:val="397"/>
        </w:trPr>
        <w:tc>
          <w:tcPr>
            <w:tcW w:w="931" w:type="dxa"/>
            <w:vAlign w:val="center"/>
          </w:tcPr>
          <w:p w:rsidR="00A924EC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32216</w:t>
            </w:r>
          </w:p>
        </w:tc>
        <w:tc>
          <w:tcPr>
            <w:tcW w:w="4207" w:type="dxa"/>
            <w:vAlign w:val="center"/>
          </w:tcPr>
          <w:p w:rsidR="00A924EC" w:rsidRPr="00B618FD" w:rsidRDefault="00B618FD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Materijal za higij</w:t>
            </w:r>
            <w:r w:rsidR="00D914E4">
              <w:rPr>
                <w:rFonts w:cstheme="minorHAnsi"/>
                <w:i/>
                <w:iCs/>
              </w:rPr>
              <w:t>enske potrebe i njegu</w:t>
            </w:r>
          </w:p>
        </w:tc>
        <w:tc>
          <w:tcPr>
            <w:tcW w:w="1545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  <w:tc>
          <w:tcPr>
            <w:tcW w:w="1540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  <w:tc>
          <w:tcPr>
            <w:tcW w:w="1406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</w:tr>
      <w:tr w:rsidR="00A924EC" w:rsidRPr="00B96999" w:rsidTr="00915F34">
        <w:trPr>
          <w:trHeight w:val="397"/>
        </w:trPr>
        <w:tc>
          <w:tcPr>
            <w:tcW w:w="931" w:type="dxa"/>
            <w:vAlign w:val="center"/>
          </w:tcPr>
          <w:p w:rsidR="00A924EC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32219</w:t>
            </w:r>
          </w:p>
        </w:tc>
        <w:tc>
          <w:tcPr>
            <w:tcW w:w="4207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Ostali materijal za potrebe redovnog poslovanja</w:t>
            </w:r>
          </w:p>
        </w:tc>
        <w:tc>
          <w:tcPr>
            <w:tcW w:w="1545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5.000,00</w:t>
            </w:r>
          </w:p>
        </w:tc>
        <w:tc>
          <w:tcPr>
            <w:tcW w:w="1540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5.000,00</w:t>
            </w:r>
          </w:p>
        </w:tc>
        <w:tc>
          <w:tcPr>
            <w:tcW w:w="1406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5.000,00</w:t>
            </w:r>
          </w:p>
        </w:tc>
      </w:tr>
      <w:tr w:rsidR="00A924EC" w:rsidRPr="00B96999" w:rsidTr="00915F34">
        <w:trPr>
          <w:trHeight w:val="397"/>
        </w:trPr>
        <w:tc>
          <w:tcPr>
            <w:tcW w:w="931" w:type="dxa"/>
            <w:vAlign w:val="center"/>
          </w:tcPr>
          <w:p w:rsidR="00A924EC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32224</w:t>
            </w:r>
          </w:p>
        </w:tc>
        <w:tc>
          <w:tcPr>
            <w:tcW w:w="4207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Namirnice</w:t>
            </w:r>
          </w:p>
        </w:tc>
        <w:tc>
          <w:tcPr>
            <w:tcW w:w="1545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100.000,00</w:t>
            </w:r>
          </w:p>
        </w:tc>
        <w:tc>
          <w:tcPr>
            <w:tcW w:w="1540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100.000,00</w:t>
            </w:r>
          </w:p>
        </w:tc>
        <w:tc>
          <w:tcPr>
            <w:tcW w:w="1406" w:type="dxa"/>
            <w:vAlign w:val="center"/>
          </w:tcPr>
          <w:p w:rsidR="00A924EC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100.000,00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32231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Električna energija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18.000,00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32233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Plin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32244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Ostali materijal i dijelovi za tekuće i investicijsko održavanje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32251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Sitni inventar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32271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Službena, radna i zaštitna odjeća i obuća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6.000,00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6.000,00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6.000,00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32311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Usluge telefona, telefaksa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7.000,00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32313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Poštarina (pisma, tiskanice i sl.)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500,00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lastRenderedPageBreak/>
              <w:t>32329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Ostale usluge tekućeg i investicijskog održavanja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6.000,00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6.000,00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6.000,00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32341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Opskrba vodom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32342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Iznošenje i odvoz smeća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32343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Deratizacija i dezinsekcija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4.000,00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32399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Ostale nespomenute usluge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30.000,00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30.000,00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30.000,00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32999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Ostali nespomenuti rashodi poslovanja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34311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Usluge banaka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3.000,00</w:t>
            </w:r>
          </w:p>
        </w:tc>
      </w:tr>
      <w:tr w:rsidR="00B618FD" w:rsidRPr="00B96999" w:rsidTr="00915F34">
        <w:trPr>
          <w:trHeight w:val="397"/>
        </w:trPr>
        <w:tc>
          <w:tcPr>
            <w:tcW w:w="931" w:type="dxa"/>
            <w:vAlign w:val="center"/>
          </w:tcPr>
          <w:p w:rsidR="00B618FD" w:rsidRPr="00B618FD" w:rsidRDefault="00B618FD" w:rsidP="003741B9">
            <w:pPr>
              <w:spacing w:after="0" w:line="240" w:lineRule="auto"/>
              <w:jc w:val="center"/>
              <w:rPr>
                <w:rFonts w:cstheme="minorHAnsi"/>
                <w:i/>
                <w:iCs/>
              </w:rPr>
            </w:pPr>
            <w:r w:rsidRPr="00B618FD">
              <w:rPr>
                <w:rFonts w:cstheme="minorHAnsi"/>
                <w:i/>
                <w:iCs/>
              </w:rPr>
              <w:t>42273</w:t>
            </w:r>
          </w:p>
        </w:tc>
        <w:tc>
          <w:tcPr>
            <w:tcW w:w="4207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Oprema</w:t>
            </w:r>
          </w:p>
        </w:tc>
        <w:tc>
          <w:tcPr>
            <w:tcW w:w="1545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  <w:tc>
          <w:tcPr>
            <w:tcW w:w="1540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  <w:tc>
          <w:tcPr>
            <w:tcW w:w="1406" w:type="dxa"/>
            <w:vAlign w:val="center"/>
          </w:tcPr>
          <w:p w:rsidR="00B618FD" w:rsidRPr="00B618FD" w:rsidRDefault="00D914E4" w:rsidP="003741B9">
            <w:pPr>
              <w:spacing w:after="0" w:line="240" w:lineRule="auto"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10.000,00</w:t>
            </w:r>
          </w:p>
        </w:tc>
      </w:tr>
      <w:tr w:rsidR="00D914E4" w:rsidRPr="00D914E4" w:rsidTr="00915F34">
        <w:trPr>
          <w:trHeight w:val="397"/>
        </w:trPr>
        <w:tc>
          <w:tcPr>
            <w:tcW w:w="931" w:type="dxa"/>
            <w:vAlign w:val="center"/>
          </w:tcPr>
          <w:p w:rsidR="00D914E4" w:rsidRPr="00D914E4" w:rsidRDefault="00D914E4" w:rsidP="003741B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207" w:type="dxa"/>
            <w:vAlign w:val="center"/>
          </w:tcPr>
          <w:p w:rsidR="00D914E4" w:rsidRPr="00D914E4" w:rsidRDefault="00D914E4" w:rsidP="003741B9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D914E4">
              <w:rPr>
                <w:rFonts w:cstheme="minorHAnsi"/>
                <w:b/>
                <w:bCs/>
              </w:rPr>
              <w:t>UKUPNO</w:t>
            </w:r>
          </w:p>
        </w:tc>
        <w:tc>
          <w:tcPr>
            <w:tcW w:w="1545" w:type="dxa"/>
            <w:vAlign w:val="center"/>
          </w:tcPr>
          <w:p w:rsidR="00D914E4" w:rsidRPr="00D914E4" w:rsidRDefault="00D914E4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D914E4"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540" w:type="dxa"/>
            <w:vAlign w:val="center"/>
          </w:tcPr>
          <w:p w:rsidR="00D914E4" w:rsidRPr="00D914E4" w:rsidRDefault="00D914E4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D914E4">
              <w:rPr>
                <w:rFonts w:cstheme="minorHAnsi"/>
                <w:b/>
                <w:bCs/>
              </w:rPr>
              <w:t>1.037.500,00</w:t>
            </w:r>
          </w:p>
        </w:tc>
        <w:tc>
          <w:tcPr>
            <w:tcW w:w="1406" w:type="dxa"/>
            <w:vAlign w:val="center"/>
          </w:tcPr>
          <w:p w:rsidR="00D914E4" w:rsidRPr="00D914E4" w:rsidRDefault="00D914E4" w:rsidP="003741B9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D914E4">
              <w:rPr>
                <w:rFonts w:cstheme="minorHAnsi"/>
                <w:b/>
                <w:bCs/>
              </w:rPr>
              <w:t>1.037.500,00</w:t>
            </w:r>
          </w:p>
        </w:tc>
      </w:tr>
    </w:tbl>
    <w:p w:rsidR="00FA2289" w:rsidRDefault="00FA2289" w:rsidP="00FA2289">
      <w:pPr>
        <w:spacing w:after="0" w:line="240" w:lineRule="auto"/>
        <w:jc w:val="both"/>
        <w:rPr>
          <w:rFonts w:cstheme="minorHAnsi"/>
        </w:rPr>
      </w:pPr>
    </w:p>
    <w:p w:rsidR="00C61ED5" w:rsidRDefault="00C61ED5" w:rsidP="00FA2289">
      <w:pPr>
        <w:spacing w:after="0" w:line="240" w:lineRule="auto"/>
        <w:jc w:val="both"/>
        <w:rPr>
          <w:rFonts w:cstheme="minorHAnsi"/>
        </w:rPr>
      </w:pPr>
    </w:p>
    <w:p w:rsidR="00C61ED5" w:rsidRPr="00C61ED5" w:rsidRDefault="00C61ED5" w:rsidP="00C61ED5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 w:rsidRPr="00C61ED5">
        <w:rPr>
          <w:rFonts w:cstheme="minorHAnsi"/>
          <w:b/>
          <w:bCs/>
        </w:rPr>
        <w:t>OBRAZLOŽENJE FINANCIJSKOG PLANA</w:t>
      </w:r>
    </w:p>
    <w:p w:rsidR="00C61ED5" w:rsidRDefault="00C61ED5" w:rsidP="00C61ED5">
      <w:pPr>
        <w:spacing w:after="0" w:line="240" w:lineRule="auto"/>
        <w:jc w:val="both"/>
        <w:rPr>
          <w:rFonts w:cstheme="minorHAnsi"/>
        </w:rPr>
      </w:pPr>
    </w:p>
    <w:p w:rsidR="00C61ED5" w:rsidRDefault="00C61ED5" w:rsidP="00C61ED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Prihodi i primici u Financijskom planu DV Pčelica planirani su za 2022. godinu u iznosu 1.037.500,00 kn, a u istom se iznosu projiciraju i za 2023. i 2024. godinu, i sastoje se od:</w:t>
      </w:r>
    </w:p>
    <w:p w:rsidR="00ED34ED" w:rsidRDefault="00ED34ED" w:rsidP="00C61ED5">
      <w:pPr>
        <w:spacing w:after="0" w:line="240" w:lineRule="auto"/>
        <w:jc w:val="both"/>
        <w:rPr>
          <w:rFonts w:cstheme="minorHAnsi"/>
        </w:rPr>
      </w:pPr>
    </w:p>
    <w:p w:rsidR="00C61ED5" w:rsidRPr="00095DBF" w:rsidRDefault="00ED34ED" w:rsidP="00ED34ED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095DBF">
        <w:rPr>
          <w:rFonts w:cstheme="minorHAnsi"/>
          <w:b/>
          <w:bCs/>
          <w:sz w:val="20"/>
          <w:szCs w:val="20"/>
        </w:rPr>
        <w:t>Tekuće pomoći iz državnog proračuna proračunskim korisnicima proračuna JLPRS-a</w:t>
      </w:r>
      <w:r w:rsidR="00095DBF" w:rsidRPr="00095DBF">
        <w:rPr>
          <w:rFonts w:cstheme="minorHAnsi"/>
          <w:b/>
          <w:bCs/>
          <w:sz w:val="20"/>
          <w:szCs w:val="20"/>
        </w:rPr>
        <w:tab/>
      </w:r>
      <w:r w:rsidR="00095DBF" w:rsidRPr="00095DBF">
        <w:rPr>
          <w:rFonts w:cstheme="minorHAnsi"/>
          <w:b/>
          <w:bCs/>
          <w:sz w:val="20"/>
          <w:szCs w:val="20"/>
        </w:rPr>
        <w:tab/>
        <w:t>2.000,00</w:t>
      </w:r>
    </w:p>
    <w:p w:rsidR="00ED34ED" w:rsidRPr="00095DBF" w:rsidRDefault="00ED34ED" w:rsidP="00ED34ED">
      <w:pPr>
        <w:pStyle w:val="ListParagraph"/>
        <w:spacing w:after="0" w:line="240" w:lineRule="auto"/>
        <w:ind w:left="284"/>
        <w:jc w:val="both"/>
        <w:rPr>
          <w:rFonts w:cstheme="minorHAnsi"/>
          <w:i/>
          <w:iCs/>
        </w:rPr>
      </w:pPr>
      <w:r w:rsidRPr="00095DBF">
        <w:rPr>
          <w:rFonts w:cstheme="minorHAnsi"/>
          <w:i/>
          <w:iCs/>
        </w:rPr>
        <w:t>Sufinanciranje programa predškole</w:t>
      </w:r>
      <w:r w:rsidRPr="00095DBF">
        <w:rPr>
          <w:rFonts w:cstheme="minorHAnsi"/>
          <w:i/>
          <w:iCs/>
        </w:rPr>
        <w:tab/>
      </w:r>
      <w:r w:rsidRPr="00095DBF">
        <w:rPr>
          <w:rFonts w:cstheme="minorHAnsi"/>
          <w:i/>
          <w:iCs/>
        </w:rPr>
        <w:tab/>
      </w:r>
      <w:r w:rsidRPr="00095DBF">
        <w:rPr>
          <w:rFonts w:cstheme="minorHAnsi"/>
          <w:i/>
          <w:iCs/>
        </w:rPr>
        <w:tab/>
      </w:r>
      <w:r w:rsidR="00095DBF" w:rsidRPr="00095DBF">
        <w:rPr>
          <w:rFonts w:cstheme="minorHAnsi"/>
          <w:i/>
          <w:iCs/>
        </w:rPr>
        <w:tab/>
      </w:r>
      <w:r w:rsidR="00095DBF" w:rsidRPr="00095DBF">
        <w:rPr>
          <w:rFonts w:cstheme="minorHAnsi"/>
          <w:i/>
          <w:iCs/>
        </w:rPr>
        <w:tab/>
      </w:r>
      <w:r w:rsidR="00095DBF" w:rsidRPr="00095DBF">
        <w:rPr>
          <w:rFonts w:cstheme="minorHAnsi"/>
          <w:i/>
          <w:iCs/>
        </w:rPr>
        <w:tab/>
      </w:r>
      <w:r w:rsidR="00095DBF" w:rsidRPr="00095DBF">
        <w:rPr>
          <w:rFonts w:cstheme="minorHAnsi"/>
          <w:i/>
          <w:iCs/>
        </w:rPr>
        <w:tab/>
      </w:r>
      <w:r w:rsidR="00095DBF" w:rsidRPr="00095DBF">
        <w:rPr>
          <w:rFonts w:cstheme="minorHAnsi"/>
          <w:i/>
          <w:iCs/>
        </w:rPr>
        <w:tab/>
      </w:r>
      <w:r w:rsidRPr="00095DBF">
        <w:rPr>
          <w:rFonts w:cstheme="minorHAnsi"/>
          <w:i/>
          <w:iCs/>
        </w:rPr>
        <w:t>2.000,00</w:t>
      </w:r>
    </w:p>
    <w:p w:rsidR="00ED34ED" w:rsidRPr="00095DBF" w:rsidRDefault="00ED34ED" w:rsidP="00ED34ED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095DBF">
        <w:rPr>
          <w:rFonts w:cstheme="minorHAnsi"/>
          <w:b/>
          <w:bCs/>
          <w:sz w:val="20"/>
          <w:szCs w:val="20"/>
        </w:rPr>
        <w:t>Sufinanciranje cijene usluge, participacije i slično</w:t>
      </w:r>
      <w:r w:rsidRPr="00095DBF">
        <w:rPr>
          <w:rFonts w:cstheme="minorHAnsi"/>
          <w:b/>
          <w:bCs/>
          <w:sz w:val="20"/>
          <w:szCs w:val="20"/>
        </w:rPr>
        <w:tab/>
      </w:r>
      <w:r w:rsidR="00095DBF" w:rsidRPr="00095DBF">
        <w:rPr>
          <w:rFonts w:cstheme="minorHAnsi"/>
          <w:b/>
          <w:bCs/>
          <w:sz w:val="20"/>
          <w:szCs w:val="20"/>
        </w:rPr>
        <w:tab/>
      </w:r>
      <w:r w:rsidR="00095DBF" w:rsidRPr="00095DBF">
        <w:rPr>
          <w:rFonts w:cstheme="minorHAnsi"/>
          <w:b/>
          <w:bCs/>
          <w:sz w:val="20"/>
          <w:szCs w:val="20"/>
        </w:rPr>
        <w:tab/>
      </w:r>
      <w:r w:rsidR="00095DBF" w:rsidRPr="00095DBF">
        <w:rPr>
          <w:rFonts w:cstheme="minorHAnsi"/>
          <w:b/>
          <w:bCs/>
          <w:sz w:val="20"/>
          <w:szCs w:val="20"/>
        </w:rPr>
        <w:tab/>
      </w:r>
      <w:r w:rsidR="00095DBF" w:rsidRPr="00095DBF">
        <w:rPr>
          <w:rFonts w:cstheme="minorHAnsi"/>
          <w:b/>
          <w:bCs/>
          <w:sz w:val="20"/>
          <w:szCs w:val="20"/>
        </w:rPr>
        <w:tab/>
      </w:r>
      <w:r w:rsidR="00095DBF" w:rsidRPr="00095DBF">
        <w:rPr>
          <w:rFonts w:cstheme="minorHAnsi"/>
          <w:b/>
          <w:bCs/>
          <w:sz w:val="20"/>
          <w:szCs w:val="20"/>
        </w:rPr>
        <w:tab/>
      </w:r>
      <w:r w:rsidRPr="00095DBF">
        <w:rPr>
          <w:rFonts w:cstheme="minorHAnsi"/>
          <w:b/>
          <w:bCs/>
          <w:sz w:val="20"/>
          <w:szCs w:val="20"/>
        </w:rPr>
        <w:t>271.500,00</w:t>
      </w:r>
    </w:p>
    <w:p w:rsidR="00095DBF" w:rsidRPr="00095DBF" w:rsidRDefault="00ED34ED" w:rsidP="00ED34ED">
      <w:pPr>
        <w:pStyle w:val="ListParagraph"/>
        <w:spacing w:after="0" w:line="240" w:lineRule="auto"/>
        <w:ind w:left="284"/>
        <w:jc w:val="both"/>
        <w:rPr>
          <w:rFonts w:cstheme="minorHAnsi"/>
          <w:i/>
          <w:iCs/>
        </w:rPr>
      </w:pPr>
      <w:r w:rsidRPr="00095DBF">
        <w:rPr>
          <w:rFonts w:cstheme="minorHAnsi"/>
          <w:i/>
          <w:iCs/>
        </w:rPr>
        <w:t xml:space="preserve">Sufinanciranje cijene usluge- druge </w:t>
      </w:r>
      <w:r w:rsidR="00095DBF" w:rsidRPr="00095DBF">
        <w:rPr>
          <w:rFonts w:cstheme="minorHAnsi"/>
          <w:i/>
          <w:iCs/>
        </w:rPr>
        <w:t>O</w:t>
      </w:r>
      <w:r w:rsidRPr="00095DBF">
        <w:rPr>
          <w:rFonts w:cstheme="minorHAnsi"/>
          <w:i/>
          <w:iCs/>
        </w:rPr>
        <w:t>pćine</w:t>
      </w:r>
      <w:r w:rsidR="00095DBF" w:rsidRPr="00095DBF">
        <w:rPr>
          <w:rFonts w:cstheme="minorHAnsi"/>
          <w:i/>
          <w:iCs/>
        </w:rPr>
        <w:tab/>
      </w:r>
      <w:r w:rsidR="00095DBF" w:rsidRPr="00095DBF">
        <w:rPr>
          <w:rFonts w:cstheme="minorHAnsi"/>
          <w:i/>
          <w:iCs/>
        </w:rPr>
        <w:tab/>
      </w:r>
      <w:r w:rsidR="00095DBF" w:rsidRPr="00095DBF">
        <w:rPr>
          <w:rFonts w:cstheme="minorHAnsi"/>
          <w:i/>
          <w:iCs/>
        </w:rPr>
        <w:tab/>
      </w:r>
      <w:r w:rsidR="00095DBF" w:rsidRPr="00095DBF">
        <w:rPr>
          <w:rFonts w:cstheme="minorHAnsi"/>
          <w:i/>
          <w:iCs/>
        </w:rPr>
        <w:tab/>
      </w:r>
      <w:r w:rsidR="00095DBF" w:rsidRPr="00095DBF">
        <w:rPr>
          <w:rFonts w:cstheme="minorHAnsi"/>
          <w:i/>
          <w:iCs/>
        </w:rPr>
        <w:tab/>
      </w:r>
      <w:r w:rsidR="00095DBF" w:rsidRPr="00095DBF">
        <w:rPr>
          <w:rFonts w:cstheme="minorHAnsi"/>
          <w:i/>
          <w:iCs/>
        </w:rPr>
        <w:tab/>
      </w:r>
      <w:r w:rsidR="00095DBF" w:rsidRPr="00095DBF">
        <w:rPr>
          <w:rFonts w:cstheme="minorHAnsi"/>
          <w:i/>
          <w:iCs/>
        </w:rPr>
        <w:tab/>
        <w:t>40.000,00</w:t>
      </w:r>
    </w:p>
    <w:p w:rsidR="00095DBF" w:rsidRPr="00095DBF" w:rsidRDefault="00095DBF" w:rsidP="00ED34ED">
      <w:pPr>
        <w:pStyle w:val="ListParagraph"/>
        <w:spacing w:after="0" w:line="240" w:lineRule="auto"/>
        <w:ind w:left="284"/>
        <w:jc w:val="both"/>
        <w:rPr>
          <w:rFonts w:cstheme="minorHAnsi"/>
          <w:i/>
          <w:iCs/>
        </w:rPr>
      </w:pPr>
      <w:r w:rsidRPr="00095DBF">
        <w:rPr>
          <w:rFonts w:cstheme="minorHAnsi"/>
          <w:i/>
          <w:iCs/>
        </w:rPr>
        <w:t>Sufinanciranje cijene usluge- roditelji</w:t>
      </w:r>
      <w:r w:rsidRPr="00095DBF">
        <w:rPr>
          <w:rFonts w:cstheme="minorHAnsi"/>
          <w:i/>
          <w:iCs/>
        </w:rPr>
        <w:tab/>
      </w:r>
      <w:r w:rsidRPr="00095DBF">
        <w:rPr>
          <w:rFonts w:cstheme="minorHAnsi"/>
          <w:i/>
          <w:iCs/>
        </w:rPr>
        <w:tab/>
      </w:r>
      <w:r w:rsidRPr="00095DBF">
        <w:rPr>
          <w:rFonts w:cstheme="minorHAnsi"/>
          <w:i/>
          <w:iCs/>
        </w:rPr>
        <w:tab/>
      </w:r>
      <w:r w:rsidRPr="00095DBF">
        <w:rPr>
          <w:rFonts w:cstheme="minorHAnsi"/>
          <w:i/>
          <w:iCs/>
        </w:rPr>
        <w:tab/>
      </w:r>
      <w:r w:rsidRPr="00095DBF">
        <w:rPr>
          <w:rFonts w:cstheme="minorHAnsi"/>
          <w:i/>
          <w:iCs/>
        </w:rPr>
        <w:tab/>
      </w:r>
      <w:r w:rsidRPr="00095DBF">
        <w:rPr>
          <w:rFonts w:cstheme="minorHAnsi"/>
          <w:i/>
          <w:iCs/>
        </w:rPr>
        <w:tab/>
      </w:r>
      <w:r w:rsidRPr="00095DBF">
        <w:rPr>
          <w:rFonts w:cstheme="minorHAnsi"/>
          <w:i/>
          <w:iCs/>
        </w:rPr>
        <w:tab/>
        <w:t>231.500,00</w:t>
      </w:r>
    </w:p>
    <w:p w:rsidR="00095DBF" w:rsidRDefault="00095DBF" w:rsidP="00095DBF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b/>
          <w:bCs/>
          <w:sz w:val="20"/>
          <w:szCs w:val="20"/>
        </w:rPr>
      </w:pPr>
      <w:r w:rsidRPr="00095DBF">
        <w:rPr>
          <w:rFonts w:cstheme="minorHAnsi"/>
          <w:b/>
          <w:bCs/>
          <w:sz w:val="20"/>
          <w:szCs w:val="20"/>
        </w:rPr>
        <w:t>Prihodi iz nadležnog proračuna za financiranje rashoda poslovanja</w:t>
      </w:r>
      <w:r w:rsidRPr="00095DBF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Pr="00095DBF">
        <w:rPr>
          <w:rFonts w:cstheme="minorHAnsi"/>
          <w:b/>
          <w:bCs/>
          <w:sz w:val="20"/>
          <w:szCs w:val="20"/>
        </w:rPr>
        <w:t>764.000,00</w:t>
      </w:r>
    </w:p>
    <w:p w:rsidR="00ED34ED" w:rsidRPr="00095DBF" w:rsidRDefault="00095DBF" w:rsidP="00095DBF">
      <w:pPr>
        <w:pStyle w:val="ListParagraph"/>
        <w:spacing w:after="0" w:line="240" w:lineRule="auto"/>
        <w:ind w:left="284"/>
        <w:jc w:val="both"/>
        <w:rPr>
          <w:rFonts w:cstheme="minorHAnsi"/>
          <w:i/>
          <w:iCs/>
          <w:sz w:val="20"/>
          <w:szCs w:val="20"/>
        </w:rPr>
      </w:pPr>
      <w:r w:rsidRPr="00095DBF">
        <w:rPr>
          <w:rFonts w:cstheme="minorHAnsi"/>
          <w:i/>
          <w:iCs/>
          <w:sz w:val="20"/>
          <w:szCs w:val="20"/>
        </w:rPr>
        <w:t>Proračun Općine Žakanje</w:t>
      </w:r>
      <w:r w:rsidRPr="00095DBF">
        <w:rPr>
          <w:rFonts w:cstheme="minorHAnsi"/>
          <w:i/>
          <w:iCs/>
          <w:sz w:val="20"/>
          <w:szCs w:val="20"/>
        </w:rPr>
        <w:tab/>
      </w:r>
      <w:r w:rsidRPr="00095DBF">
        <w:rPr>
          <w:rFonts w:cstheme="minorHAnsi"/>
          <w:i/>
          <w:iCs/>
          <w:sz w:val="20"/>
          <w:szCs w:val="20"/>
        </w:rPr>
        <w:tab/>
      </w:r>
      <w:r w:rsidRPr="00095DBF">
        <w:rPr>
          <w:rFonts w:cstheme="minorHAnsi"/>
          <w:i/>
          <w:iCs/>
          <w:sz w:val="20"/>
          <w:szCs w:val="20"/>
        </w:rPr>
        <w:tab/>
      </w:r>
      <w:r w:rsidRPr="00095DBF">
        <w:rPr>
          <w:rFonts w:cstheme="minorHAnsi"/>
          <w:i/>
          <w:iCs/>
          <w:sz w:val="20"/>
          <w:szCs w:val="20"/>
        </w:rPr>
        <w:tab/>
      </w:r>
      <w:r w:rsidRPr="00095DBF">
        <w:rPr>
          <w:rFonts w:cstheme="minorHAnsi"/>
          <w:i/>
          <w:iCs/>
          <w:sz w:val="20"/>
          <w:szCs w:val="20"/>
        </w:rPr>
        <w:tab/>
      </w:r>
      <w:r w:rsidRPr="00095DBF">
        <w:rPr>
          <w:rFonts w:cstheme="minorHAnsi"/>
          <w:i/>
          <w:iCs/>
          <w:sz w:val="20"/>
          <w:szCs w:val="20"/>
        </w:rPr>
        <w:tab/>
      </w:r>
      <w:r w:rsidRPr="00095DBF">
        <w:rPr>
          <w:rFonts w:cstheme="minorHAnsi"/>
          <w:i/>
          <w:iCs/>
          <w:sz w:val="20"/>
          <w:szCs w:val="20"/>
        </w:rPr>
        <w:tab/>
      </w:r>
      <w:r w:rsidRPr="00095DBF">
        <w:rPr>
          <w:rFonts w:cstheme="minorHAnsi"/>
          <w:i/>
          <w:iCs/>
          <w:sz w:val="20"/>
          <w:szCs w:val="20"/>
        </w:rPr>
        <w:tab/>
      </w:r>
      <w:r w:rsidRPr="00095DBF">
        <w:rPr>
          <w:rFonts w:cstheme="minorHAnsi"/>
          <w:i/>
          <w:iCs/>
          <w:sz w:val="20"/>
          <w:szCs w:val="20"/>
        </w:rPr>
        <w:tab/>
        <w:t>764.000,00</w:t>
      </w:r>
      <w:r w:rsidR="00ED34ED" w:rsidRPr="00095DBF">
        <w:rPr>
          <w:rFonts w:cstheme="minorHAnsi"/>
          <w:i/>
          <w:iCs/>
          <w:sz w:val="20"/>
          <w:szCs w:val="20"/>
        </w:rPr>
        <w:tab/>
      </w:r>
      <w:r w:rsidR="00ED34ED" w:rsidRPr="00095DBF">
        <w:rPr>
          <w:rFonts w:cstheme="minorHAnsi"/>
          <w:i/>
          <w:iCs/>
          <w:sz w:val="20"/>
          <w:szCs w:val="20"/>
        </w:rPr>
        <w:tab/>
      </w:r>
    </w:p>
    <w:p w:rsidR="00C61ED5" w:rsidRDefault="00095DBF" w:rsidP="00C61ED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Rashodi i izdaci u Financijskom planu DV Pčelica planirani su za 2022. godinu u iznosu od 1.037.500,00 kn, a u istom se iznosu projiciraju i za 2023. godinu i 2024. godinu, i raspoređuju se prema program</w:t>
      </w:r>
      <w:r w:rsidR="00CC0632">
        <w:rPr>
          <w:rFonts w:cstheme="minorHAnsi"/>
        </w:rPr>
        <w:t>u</w:t>
      </w:r>
      <w:r w:rsidR="00CC0632" w:rsidRPr="00CC0632">
        <w:rPr>
          <w:rFonts w:cstheme="minorHAnsi"/>
          <w:b/>
          <w:bCs/>
        </w:rPr>
        <w:t>Program 1030- Predškolski odgoj i obrazovanje- Dječji vrtić Pčelica</w:t>
      </w:r>
      <w:r>
        <w:rPr>
          <w:rFonts w:cstheme="minorHAnsi"/>
        </w:rPr>
        <w:t>i aktivnostima:</w:t>
      </w:r>
    </w:p>
    <w:p w:rsidR="00095DBF" w:rsidRDefault="00095DBF" w:rsidP="00C61ED5">
      <w:pPr>
        <w:spacing w:after="0" w:line="240" w:lineRule="auto"/>
        <w:jc w:val="both"/>
        <w:rPr>
          <w:rFonts w:cstheme="minorHAnsi"/>
        </w:rPr>
      </w:pPr>
    </w:p>
    <w:p w:rsidR="00CC0632" w:rsidRDefault="00CC0632" w:rsidP="00C61ED5">
      <w:pPr>
        <w:spacing w:after="0" w:line="240" w:lineRule="auto"/>
        <w:jc w:val="both"/>
        <w:rPr>
          <w:rFonts w:cstheme="minorHAnsi"/>
        </w:rPr>
      </w:pPr>
      <w:r w:rsidRPr="00F25D7C">
        <w:rPr>
          <w:rFonts w:cstheme="minorHAnsi"/>
          <w:b/>
          <w:bCs/>
          <w:i/>
          <w:iCs/>
        </w:rPr>
        <w:t>A103001 Rashodi i zaposlene u vrtiću</w:t>
      </w:r>
      <w:r>
        <w:rPr>
          <w:rFonts w:cstheme="minorHAnsi"/>
        </w:rPr>
        <w:t>: planiraju se u iznosu od 785.000,00 kuna, a obuhvaćaju plaće za zaposlene, nagrade, regres, doprinose, dnevnice i druge naknade.</w:t>
      </w:r>
    </w:p>
    <w:p w:rsidR="00CC0632" w:rsidRDefault="00CC0632" w:rsidP="00C61ED5">
      <w:pPr>
        <w:spacing w:after="0" w:line="240" w:lineRule="auto"/>
        <w:jc w:val="both"/>
        <w:rPr>
          <w:rFonts w:cstheme="minorHAnsi"/>
        </w:rPr>
      </w:pPr>
    </w:p>
    <w:p w:rsidR="00C61ED5" w:rsidRDefault="00CC0632" w:rsidP="00C61ED5">
      <w:pPr>
        <w:spacing w:after="0" w:line="240" w:lineRule="auto"/>
        <w:jc w:val="both"/>
        <w:rPr>
          <w:rFonts w:cstheme="minorHAnsi"/>
        </w:rPr>
      </w:pPr>
      <w:r w:rsidRPr="00F25D7C">
        <w:rPr>
          <w:rFonts w:cstheme="minorHAnsi"/>
          <w:b/>
          <w:bCs/>
          <w:i/>
          <w:iCs/>
        </w:rPr>
        <w:t>A103002</w:t>
      </w:r>
      <w:r w:rsidR="00F25D7C" w:rsidRPr="00F25D7C">
        <w:rPr>
          <w:rFonts w:cstheme="minorHAnsi"/>
          <w:b/>
          <w:bCs/>
          <w:i/>
          <w:iCs/>
        </w:rPr>
        <w:t xml:space="preserve"> Materijalni i drugi rashodi:</w:t>
      </w:r>
      <w:r w:rsidR="00F25D7C">
        <w:rPr>
          <w:rFonts w:cstheme="minorHAnsi"/>
        </w:rPr>
        <w:t xml:space="preserve"> planiraju se u iznosu do 252.500,00 kuna, a obuhvaćaju materijal, namirnice, usluge i rashode neophodne za obavljanje redovne djelatnosti Dječjeg vrtića sukladno standardima.</w:t>
      </w:r>
    </w:p>
    <w:p w:rsidR="00F25D7C" w:rsidRDefault="00F25D7C" w:rsidP="00C61ED5">
      <w:pPr>
        <w:spacing w:after="0" w:line="240" w:lineRule="auto"/>
        <w:jc w:val="both"/>
        <w:rPr>
          <w:rFonts w:cstheme="minorHAnsi"/>
        </w:rPr>
      </w:pPr>
    </w:p>
    <w:p w:rsidR="00F25D7C" w:rsidRPr="00F25D7C" w:rsidRDefault="00F25D7C" w:rsidP="00F25D7C">
      <w:pPr>
        <w:spacing w:after="0" w:line="240" w:lineRule="auto"/>
        <w:jc w:val="right"/>
        <w:rPr>
          <w:rFonts w:cstheme="minorHAnsi"/>
          <w:b/>
          <w:bCs/>
        </w:rPr>
      </w:pPr>
      <w:r w:rsidRPr="00F25D7C">
        <w:rPr>
          <w:rFonts w:cstheme="minorHAnsi"/>
          <w:b/>
          <w:bCs/>
        </w:rPr>
        <w:t>PREDSJEDNICA UPRAVNOG VIJEĆA</w:t>
      </w:r>
    </w:p>
    <w:p w:rsidR="00F25D7C" w:rsidRDefault="00F25D7C" w:rsidP="00F25D7C">
      <w:pPr>
        <w:spacing w:after="0" w:line="240" w:lineRule="auto"/>
        <w:jc w:val="right"/>
        <w:rPr>
          <w:rFonts w:cstheme="minorHAnsi"/>
        </w:rPr>
      </w:pPr>
    </w:p>
    <w:p w:rsidR="00F25D7C" w:rsidRPr="00C61ED5" w:rsidRDefault="00F25D7C" w:rsidP="00F25D7C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Anita Srbelj-Dehlić, dipl. oec.</w:t>
      </w:r>
    </w:p>
    <w:sectPr w:rsidR="00F25D7C" w:rsidRPr="00C61ED5" w:rsidSect="000C32AA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9131B"/>
    <w:multiLevelType w:val="hybridMultilevel"/>
    <w:tmpl w:val="B73E6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87CCD"/>
    <w:multiLevelType w:val="hybridMultilevel"/>
    <w:tmpl w:val="8534A4D0"/>
    <w:lvl w:ilvl="0" w:tplc="C12EA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0C32AA"/>
    <w:rsid w:val="000315A4"/>
    <w:rsid w:val="00062D52"/>
    <w:rsid w:val="00095DBF"/>
    <w:rsid w:val="000C32AA"/>
    <w:rsid w:val="00104FE6"/>
    <w:rsid w:val="00187439"/>
    <w:rsid w:val="00193E84"/>
    <w:rsid w:val="00437DDD"/>
    <w:rsid w:val="00477B14"/>
    <w:rsid w:val="00555955"/>
    <w:rsid w:val="00751D01"/>
    <w:rsid w:val="007F795D"/>
    <w:rsid w:val="00915F34"/>
    <w:rsid w:val="009D4C1A"/>
    <w:rsid w:val="00A17DA6"/>
    <w:rsid w:val="00A376B2"/>
    <w:rsid w:val="00A80185"/>
    <w:rsid w:val="00A924EC"/>
    <w:rsid w:val="00B618FD"/>
    <w:rsid w:val="00B96999"/>
    <w:rsid w:val="00C023F1"/>
    <w:rsid w:val="00C22899"/>
    <w:rsid w:val="00C61ED5"/>
    <w:rsid w:val="00CC0632"/>
    <w:rsid w:val="00D60FB3"/>
    <w:rsid w:val="00D914E4"/>
    <w:rsid w:val="00E255F1"/>
    <w:rsid w:val="00E448B5"/>
    <w:rsid w:val="00E629AE"/>
    <w:rsid w:val="00ED34ED"/>
    <w:rsid w:val="00F21ECE"/>
    <w:rsid w:val="00F25D7C"/>
    <w:rsid w:val="00F90DD3"/>
    <w:rsid w:val="00FA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89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7D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76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Valentina</cp:lastModifiedBy>
  <cp:revision>5</cp:revision>
  <dcterms:created xsi:type="dcterms:W3CDTF">2021-12-10T11:15:00Z</dcterms:created>
  <dcterms:modified xsi:type="dcterms:W3CDTF">2023-01-25T10:07:00Z</dcterms:modified>
</cp:coreProperties>
</file>