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1521" w14:textId="77777777" w:rsidR="00EA464E" w:rsidRPr="00EA464E" w:rsidRDefault="006E686C" w:rsidP="00EA464E">
      <w:pPr>
        <w:suppressAutoHyphens/>
        <w:spacing w:after="0" w:line="240" w:lineRule="auto"/>
        <w:rPr>
          <w:rFonts w:eastAsia="Times New Roman" w:cs="Calibri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1440" w:dyaOrig="1440" w14:anchorId="6FEDA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5pt;margin-top:-11.4pt;width:21.5pt;height:26.9pt;z-index:251659264;mso-wrap-distance-left:9.05pt;mso-wrap-distance-right:9.05pt;mso-position-vertical-relative:line" filled="t">
            <v:fill color2="black"/>
            <v:imagedata r:id="rId7" o:title=""/>
            <w10:wrap type="square" side="right"/>
          </v:shape>
          <o:OLEObject Type="Embed" ProgID="Word.Picture.8" ShapeID="_x0000_s1031" DrawAspect="Content" ObjectID="_1709106598" r:id="rId8"/>
        </w:object>
      </w:r>
    </w:p>
    <w:p w14:paraId="665F5AB1" w14:textId="60760E5B" w:rsidR="00EA464E" w:rsidRDefault="00EA464E" w:rsidP="00EA464E">
      <w:pPr>
        <w:suppressAutoHyphens/>
        <w:spacing w:after="0" w:line="240" w:lineRule="auto"/>
        <w:rPr>
          <w:rFonts w:eastAsia="Times New Roman" w:cs="Calibri"/>
          <w:lang w:eastAsia="hr-HR"/>
        </w:rPr>
      </w:pPr>
    </w:p>
    <w:p w14:paraId="2C11A33C" w14:textId="77777777" w:rsidR="00EA464E" w:rsidRPr="00EA464E" w:rsidRDefault="00EA464E" w:rsidP="00EA464E">
      <w:pPr>
        <w:suppressAutoHyphens/>
        <w:spacing w:after="0" w:line="240" w:lineRule="auto"/>
        <w:rPr>
          <w:rFonts w:eastAsia="Times New Roman" w:cs="Calibri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EA464E" w:rsidRPr="00EA464E" w14:paraId="41B569C9" w14:textId="77777777" w:rsidTr="00594925">
        <w:tc>
          <w:tcPr>
            <w:tcW w:w="2808" w:type="dxa"/>
            <w:shd w:val="clear" w:color="auto" w:fill="auto"/>
            <w:vAlign w:val="center"/>
          </w:tcPr>
          <w:p w14:paraId="732731FB" w14:textId="77777777" w:rsidR="00EA464E" w:rsidRPr="00EA464E" w:rsidRDefault="00EA464E" w:rsidP="00EA46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464E">
              <w:rPr>
                <w:rFonts w:eastAsia="Times New Roman" w:cs="Calibri"/>
                <w:b/>
                <w:lang w:eastAsia="zh-CN"/>
              </w:rPr>
              <w:t>REPUBLIKA HRVATSKA</w:t>
            </w:r>
          </w:p>
        </w:tc>
      </w:tr>
      <w:tr w:rsidR="00EA464E" w:rsidRPr="00EA464E" w14:paraId="397CBC5A" w14:textId="77777777" w:rsidTr="00594925">
        <w:tc>
          <w:tcPr>
            <w:tcW w:w="2808" w:type="dxa"/>
            <w:shd w:val="clear" w:color="auto" w:fill="auto"/>
            <w:vAlign w:val="center"/>
          </w:tcPr>
          <w:p w14:paraId="67A82ABE" w14:textId="77777777" w:rsidR="00EA464E" w:rsidRPr="00EA464E" w:rsidRDefault="00EA464E" w:rsidP="00EA464E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EA464E">
              <w:rPr>
                <w:rFonts w:eastAsia="Times New Roman" w:cs="Calibri"/>
                <w:b/>
                <w:lang w:eastAsia="zh-CN"/>
              </w:rPr>
              <w:t>KARLOVAČKA ŽUPANIJA</w:t>
            </w:r>
          </w:p>
        </w:tc>
      </w:tr>
    </w:tbl>
    <w:p w14:paraId="01528FCE" w14:textId="07599747" w:rsidR="00EA464E" w:rsidRPr="00EA464E" w:rsidRDefault="00EA464E" w:rsidP="00EA464E">
      <w:pPr>
        <w:suppressAutoHyphens/>
        <w:spacing w:after="0" w:line="240" w:lineRule="auto"/>
        <w:rPr>
          <w:rFonts w:eastAsia="Times New Roman" w:cs="Calibri"/>
          <w:lang w:eastAsia="hr-HR"/>
        </w:rPr>
      </w:pPr>
      <w:r w:rsidRPr="00EA464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935" distR="114935" simplePos="0" relativeHeight="251660288" behindDoc="0" locked="0" layoutInCell="1" allowOverlap="1" wp14:anchorId="0BFC3F8B" wp14:editId="512B5B47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393C6" w14:textId="77777777" w:rsidR="00EA464E" w:rsidRPr="00EA464E" w:rsidRDefault="00EA464E" w:rsidP="00EA464E">
      <w:pPr>
        <w:suppressAutoHyphens/>
        <w:spacing w:after="0" w:line="240" w:lineRule="auto"/>
        <w:rPr>
          <w:rFonts w:eastAsia="Times New Roman" w:cs="Calibri"/>
          <w:lang w:eastAsia="hr-HR"/>
        </w:rPr>
      </w:pPr>
    </w:p>
    <w:p w14:paraId="2228E6C7" w14:textId="77777777" w:rsidR="00EA464E" w:rsidRPr="00EA464E" w:rsidRDefault="00EA464E" w:rsidP="00EA464E">
      <w:pPr>
        <w:suppressAutoHyphens/>
        <w:spacing w:after="0" w:line="240" w:lineRule="auto"/>
        <w:rPr>
          <w:rFonts w:eastAsia="Times New Roman" w:cs="Calibri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EA464E" w:rsidRPr="00EA464E" w14:paraId="6A759982" w14:textId="77777777" w:rsidTr="00594925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162A290D" w14:textId="77777777" w:rsidR="00EA464E" w:rsidRPr="00EA464E" w:rsidRDefault="00EA464E" w:rsidP="00EA464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EA464E">
              <w:rPr>
                <w:rFonts w:eastAsia="Times New Roman" w:cs="Calibri"/>
                <w:b/>
                <w:lang w:eastAsia="zh-CN"/>
              </w:rPr>
              <w:t>OPĆINA ŽAKANJE</w:t>
            </w:r>
          </w:p>
        </w:tc>
      </w:tr>
    </w:tbl>
    <w:p w14:paraId="5431A253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iCs/>
          <w:lang w:eastAsia="zh-CN"/>
        </w:rPr>
      </w:pPr>
      <w:r w:rsidRPr="00EA464E">
        <w:rPr>
          <w:rFonts w:eastAsia="Times New Roman" w:cs="Calibri"/>
          <w:bCs/>
          <w:i/>
          <w:iCs/>
          <w:lang w:eastAsia="zh-CN"/>
        </w:rPr>
        <w:t xml:space="preserve">               Općinsko vijeće</w:t>
      </w:r>
    </w:p>
    <w:p w14:paraId="0F2D27D1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lang w:eastAsia="zh-CN"/>
        </w:rPr>
      </w:pPr>
    </w:p>
    <w:p w14:paraId="4E74CAE2" w14:textId="16C8F97A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KLASA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246-01/22-01/1</w:t>
      </w:r>
    </w:p>
    <w:p w14:paraId="71982361" w14:textId="10368AFA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URBROJ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2133-22-01-22-1</w:t>
      </w:r>
    </w:p>
    <w:p w14:paraId="749233ED" w14:textId="2865B669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Žakanje</w:t>
      </w:r>
      <w:r w:rsidRPr="00EA464E">
        <w:rPr>
          <w:rFonts w:asciiTheme="minorHAnsi" w:hAnsiTheme="minorHAnsi" w:cstheme="minorHAnsi"/>
        </w:rPr>
        <w:t xml:space="preserve">, </w:t>
      </w:r>
      <w:r w:rsidR="000B2011">
        <w:rPr>
          <w:rFonts w:asciiTheme="minorHAnsi" w:hAnsiTheme="minorHAnsi" w:cstheme="minorHAnsi"/>
        </w:rPr>
        <w:t>10.03.2022.</w:t>
      </w:r>
    </w:p>
    <w:p w14:paraId="27DEF652" w14:textId="77777777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</w:p>
    <w:p w14:paraId="7FE58C7F" w14:textId="7A0EA402" w:rsidR="00FF00B8" w:rsidRDefault="00EA464E" w:rsidP="006F3B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A464E">
        <w:rPr>
          <w:rFonts w:asciiTheme="minorHAnsi" w:hAnsiTheme="minorHAnsi" w:cstheme="minorHAnsi"/>
        </w:rPr>
        <w:t>Temeljem članka 17. i 43. stavak 2.Zakona o ublažavanju i uklanjanju posljedica prirodnih nepogoda ("Narodne novine" broj 16/19)</w:t>
      </w:r>
      <w:r w:rsidR="006F3B3D">
        <w:rPr>
          <w:rFonts w:asciiTheme="minorHAnsi" w:hAnsiTheme="minorHAnsi" w:cstheme="minorHAnsi"/>
        </w:rPr>
        <w:t xml:space="preserve"> </w:t>
      </w:r>
      <w:r w:rsidRPr="00EA464E">
        <w:rPr>
          <w:rFonts w:asciiTheme="minorHAnsi" w:hAnsiTheme="minorHAnsi" w:cstheme="minorHAnsi"/>
        </w:rPr>
        <w:t xml:space="preserve"> i 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članka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30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Statuta Općine Žakanje („Službeni glasnik Općine Žakanje“,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01/21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) Općinsko vijeće Općine Žakanje na </w:t>
      </w:r>
      <w:r w:rsidR="000B2011">
        <w:rPr>
          <w:rFonts w:asciiTheme="minorHAnsi" w:eastAsia="Times New Roman" w:hAnsiTheme="minorHAnsi" w:cstheme="minorHAnsi"/>
          <w:color w:val="000000"/>
          <w:lang w:eastAsia="hr-HR"/>
        </w:rPr>
        <w:t>6.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sjednici održanoj  </w:t>
      </w:r>
      <w:r w:rsidR="000B2011">
        <w:rPr>
          <w:rFonts w:asciiTheme="minorHAnsi" w:eastAsia="Times New Roman" w:hAnsiTheme="minorHAnsi" w:cstheme="minorHAnsi"/>
          <w:color w:val="000000"/>
          <w:lang w:eastAsia="hr-HR"/>
        </w:rPr>
        <w:t>10.03.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2022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godine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donosi</w:t>
      </w:r>
    </w:p>
    <w:p w14:paraId="62385FC2" w14:textId="77777777" w:rsidR="006F3B3D" w:rsidRDefault="006F3B3D" w:rsidP="006F3B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</w:p>
    <w:p w14:paraId="244BDFB2" w14:textId="77777777" w:rsidR="00C7161B" w:rsidRPr="006F3B3D" w:rsidRDefault="00C7161B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PLAN  DJELOVANJA  U PODRUČJU PRIRODNIH NEPOGODA</w:t>
      </w:r>
    </w:p>
    <w:p w14:paraId="0DD17760" w14:textId="48D454FC" w:rsidR="00C7161B" w:rsidRDefault="00EA464E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NA PODRUČJU OPĆINE ŽAKANJE</w:t>
      </w:r>
      <w:r w:rsidR="00C7161B" w:rsidRPr="006F3B3D">
        <w:rPr>
          <w:b/>
          <w:bCs/>
        </w:rPr>
        <w:t xml:space="preserve"> </w:t>
      </w:r>
      <w:r w:rsidRPr="006F3B3D">
        <w:rPr>
          <w:b/>
          <w:bCs/>
        </w:rPr>
        <w:t>ZA 2022</w:t>
      </w:r>
      <w:r w:rsidR="00C7161B" w:rsidRPr="006F3B3D">
        <w:rPr>
          <w:b/>
          <w:bCs/>
        </w:rPr>
        <w:t>.</w:t>
      </w:r>
      <w:r w:rsidRPr="006F3B3D">
        <w:rPr>
          <w:b/>
          <w:bCs/>
        </w:rPr>
        <w:t xml:space="preserve"> </w:t>
      </w:r>
      <w:r w:rsidR="00C7161B" w:rsidRPr="006F3B3D">
        <w:rPr>
          <w:b/>
          <w:bCs/>
        </w:rPr>
        <w:t>GODIN</w:t>
      </w:r>
      <w:r w:rsidRPr="006F3B3D">
        <w:rPr>
          <w:b/>
          <w:bCs/>
        </w:rPr>
        <w:t>U</w:t>
      </w:r>
    </w:p>
    <w:p w14:paraId="14CD1759" w14:textId="77777777" w:rsidR="00045A3A" w:rsidRDefault="00045A3A" w:rsidP="006F3B3D">
      <w:pPr>
        <w:spacing w:after="0" w:line="240" w:lineRule="auto"/>
        <w:jc w:val="center"/>
        <w:rPr>
          <w:b/>
          <w:bCs/>
        </w:rPr>
      </w:pPr>
    </w:p>
    <w:p w14:paraId="3860F8C2" w14:textId="118B481B" w:rsidR="00C7161B" w:rsidRPr="00045A3A" w:rsidRDefault="00045A3A" w:rsidP="00045A3A">
      <w:pPr>
        <w:pStyle w:val="Odlomakpopisa"/>
        <w:numPr>
          <w:ilvl w:val="0"/>
          <w:numId w:val="22"/>
        </w:numPr>
        <w:spacing w:after="0" w:line="240" w:lineRule="auto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UVOD </w:t>
      </w:r>
    </w:p>
    <w:p w14:paraId="2BA8990F" w14:textId="77777777" w:rsidR="00045A3A" w:rsidRPr="00045A3A" w:rsidRDefault="00045A3A" w:rsidP="00045A3A">
      <w:pPr>
        <w:pStyle w:val="Odlomakpopisa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B34091C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U cilju ublažavanja i djelomičnog uklanjanja posljedica prirodne nepogode, osiguravaju se i planiraju novčana sredstva, određuje njihova namjena i način dodjele.</w:t>
      </w:r>
    </w:p>
    <w:p w14:paraId="57E5369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6D65E7" w14:textId="242A1262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t>POPIS MJERA I NOSITELJA MJERA U SLUČAJU NASTAJANJA PRIRODNE NEPOGODE</w:t>
      </w:r>
    </w:p>
    <w:p w14:paraId="72EB173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3FE6CA6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Pod pojmom mjere u smislu Zakona smatraju se sva djelovanja od strane općine</w:t>
      </w:r>
      <w:r w:rsidR="00C24901">
        <w:rPr>
          <w:rFonts w:cs="Times New Roman"/>
        </w:rPr>
        <w:t xml:space="preserve"> Žakanje</w:t>
      </w:r>
      <w:r w:rsidRPr="00C7161B">
        <w:rPr>
          <w:rFonts w:cs="Times New Roman"/>
        </w:rPr>
        <w:t xml:space="preserve">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 </w:t>
      </w:r>
    </w:p>
    <w:p w14:paraId="13EFFCC8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Preventivne mjere</w:t>
      </w:r>
      <w:r w:rsidRPr="00C7161B">
        <w:rPr>
          <w:rFonts w:cs="Times New Roman"/>
        </w:rPr>
        <w:t xml:space="preserve"> radi umanjenja posljedica prirodne nepogode </w:t>
      </w:r>
    </w:p>
    <w:p w14:paraId="78C147F0" w14:textId="77777777" w:rsidR="00C7161B" w:rsidRPr="00C7161B" w:rsidRDefault="00C7161B" w:rsidP="00C7161B">
      <w:pPr>
        <w:spacing w:after="0" w:line="240" w:lineRule="auto"/>
        <w:ind w:left="720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Preventivne mjere obuhvaćaju: saniranje postojećih klizišta, uređivanje kanala i propusta uz prometnice, uređivanje korita potoka, rječica i rijeka, uređenje retencija, izgradnju barijera za sprečavanje odnošenja zemlje izvan poljoprivrednih površina, rušenje starih i trulih stabala, postavljanje zaštitnih mreža protiv tuče i slično.</w:t>
      </w:r>
    </w:p>
    <w:p w14:paraId="29F1C6BD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B620093" w14:textId="77777777" w:rsidR="00FB449D" w:rsidRDefault="00C7161B" w:rsidP="00C7161B">
      <w:pPr>
        <w:spacing w:after="0" w:line="240" w:lineRule="auto"/>
        <w:ind w:left="720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 - pružanje prve pomoći unesrećenima ukoliko ih je bilo, čišćenje stambenih, gospodarskih i drugih objekata od nanosa mulja, šljunka, drveća i slično, odstranjivanje odronjene zemlje, mulja i šljunka s cesta i lokalnih putova, te sve ostale radnje kojima se smanjuju nastala oštećenja. Ugroze koje se obrađuju dokumentima civilne zaštite (potres, poplava, ekstremne vremenske pojave i ostalo) se neće obrađivati ovim Planom</w:t>
      </w:r>
      <w:r w:rsidR="00AE7CFA">
        <w:rPr>
          <w:rFonts w:cs="Times New Roman"/>
        </w:rPr>
        <w:t>.</w:t>
      </w:r>
    </w:p>
    <w:p w14:paraId="6EEB3F5C" w14:textId="71C3F6BD" w:rsidR="00045A3A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05DDAD45" w14:textId="244CE63E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35299883" w14:textId="17CCB814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3BE8C9E" w14:textId="60254976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1801953" w14:textId="7A583661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52B0E0B" w14:textId="7FC6778F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7BE5B8A9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DC0BD35" w14:textId="5A3465F5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lastRenderedPageBreak/>
        <w:t>MJERE PO VRSTAMA PRIRODNIH NEPOGODA</w:t>
      </w:r>
    </w:p>
    <w:p w14:paraId="062759F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2EB25B87" w14:textId="22FBE980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Olujni i orkanski vjetar</w:t>
      </w:r>
    </w:p>
    <w:p w14:paraId="0B6E0FE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63E94E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BFA2283" w14:textId="51B1E3FF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Kod planiranja i gradnje prometnica valja voditi računa o vjetru i pojavi ekstremnih zračnih turbulencija. Na prometnicama tj. na mjestima gdje vjetar ima jače olujne udare trebaju postavljati posebni zaštitni sistemi, tzv. vjetrobrani i posebni znakovi upozorenja. </w:t>
      </w:r>
    </w:p>
    <w:p w14:paraId="30849C8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560AD8E0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792EE8AE" w14:textId="6A75E0A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olujnog i orkanskog nevremena.</w:t>
      </w:r>
    </w:p>
    <w:p w14:paraId="473838F0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8AC36D" w14:textId="77777777" w:rsidTr="00045A3A">
        <w:trPr>
          <w:trHeight w:val="226"/>
        </w:trPr>
        <w:tc>
          <w:tcPr>
            <w:tcW w:w="567" w:type="dxa"/>
            <w:shd w:val="clear" w:color="auto" w:fill="FFC000"/>
          </w:tcPr>
          <w:p w14:paraId="17A15D3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2481C02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2" w:type="dxa"/>
            <w:shd w:val="clear" w:color="auto" w:fill="FFC000"/>
          </w:tcPr>
          <w:p w14:paraId="20B5625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5D455C36" w14:textId="77777777" w:rsidTr="00045A3A">
        <w:trPr>
          <w:trHeight w:val="231"/>
        </w:trPr>
        <w:tc>
          <w:tcPr>
            <w:tcW w:w="567" w:type="dxa"/>
          </w:tcPr>
          <w:p w14:paraId="0B78174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</w:tcPr>
          <w:p w14:paraId="19228B4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234F8A5" w14:textId="77777777" w:rsidTr="00045A3A">
        <w:trPr>
          <w:trHeight w:val="217"/>
        </w:trPr>
        <w:tc>
          <w:tcPr>
            <w:tcW w:w="567" w:type="dxa"/>
          </w:tcPr>
          <w:p w14:paraId="48EF596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2" w:type="dxa"/>
          </w:tcPr>
          <w:p w14:paraId="2145EA2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Općinskog Povjerenstva te izrada popisa i šteta sukladno Zakona o ublažavanju i uklanjanju posljedica prirodnih nepogoda (NN16/19)</w:t>
            </w:r>
          </w:p>
        </w:tc>
      </w:tr>
      <w:tr w:rsidR="00C7161B" w:rsidRPr="00C7161B" w14:paraId="208B4960" w14:textId="77777777" w:rsidTr="00045A3A">
        <w:trPr>
          <w:trHeight w:val="230"/>
        </w:trPr>
        <w:tc>
          <w:tcPr>
            <w:tcW w:w="567" w:type="dxa"/>
          </w:tcPr>
          <w:p w14:paraId="15338BF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2" w:type="dxa"/>
          </w:tcPr>
          <w:p w14:paraId="758C404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Pozivanje Stožera CZ, aktiviranje operativnih snaga CZ općine </w:t>
            </w:r>
            <w:r w:rsidR="00957C7E">
              <w:rPr>
                <w:sz w:val="20"/>
                <w:szCs w:val="20"/>
              </w:rPr>
              <w:t>Žakanje</w:t>
            </w:r>
          </w:p>
        </w:tc>
      </w:tr>
      <w:tr w:rsidR="00C7161B" w:rsidRPr="00C7161B" w14:paraId="4883C9EC" w14:textId="77777777" w:rsidTr="00045A3A">
        <w:trPr>
          <w:trHeight w:val="244"/>
        </w:trPr>
        <w:tc>
          <w:tcPr>
            <w:tcW w:w="567" w:type="dxa"/>
          </w:tcPr>
          <w:p w14:paraId="1A8AB05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</w:tcPr>
          <w:p w14:paraId="559B792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25B5861C" w14:textId="77777777" w:rsidTr="00045A3A">
        <w:trPr>
          <w:trHeight w:val="272"/>
        </w:trPr>
        <w:tc>
          <w:tcPr>
            <w:tcW w:w="567" w:type="dxa"/>
          </w:tcPr>
          <w:p w14:paraId="02E64D2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</w:tcPr>
          <w:p w14:paraId="5829E87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</w:t>
            </w:r>
          </w:p>
          <w:p w14:paraId="5AC90D21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sustava za vodoopskrbu. </w:t>
            </w:r>
          </w:p>
          <w:p w14:paraId="6E09964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za elektroopskrbu.</w:t>
            </w:r>
          </w:p>
          <w:p w14:paraId="00D74C8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telekomunikacija.</w:t>
            </w:r>
          </w:p>
          <w:p w14:paraId="5EA0BBED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prikupljanje informacija o prohodnosti prometnica. </w:t>
            </w:r>
          </w:p>
          <w:p w14:paraId="575652D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prikupljanje informacija o stanju društvenih i stambenih objekata na prostoru.</w:t>
            </w:r>
          </w:p>
        </w:tc>
      </w:tr>
      <w:tr w:rsidR="00C7161B" w:rsidRPr="00C7161B" w14:paraId="40FC13CF" w14:textId="77777777" w:rsidTr="00045A3A">
        <w:trPr>
          <w:trHeight w:val="217"/>
        </w:trPr>
        <w:tc>
          <w:tcPr>
            <w:tcW w:w="567" w:type="dxa"/>
          </w:tcPr>
          <w:p w14:paraId="3FE69EE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072" w:type="dxa"/>
          </w:tcPr>
          <w:p w14:paraId="0D6A459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Aktiviranje Vatrogasne zajednice općine </w:t>
            </w:r>
            <w:r w:rsidR="00FB449D">
              <w:rPr>
                <w:sz w:val="20"/>
                <w:szCs w:val="20"/>
              </w:rPr>
              <w:t>Žakanje</w:t>
            </w:r>
            <w:r w:rsidRPr="00C7161B">
              <w:rPr>
                <w:sz w:val="20"/>
                <w:szCs w:val="20"/>
              </w:rPr>
              <w:t xml:space="preserve"> i DVD-a te operativnih snaga CZ – Komunalnih poduzeća</w:t>
            </w:r>
          </w:p>
        </w:tc>
      </w:tr>
      <w:tr w:rsidR="00C7161B" w:rsidRPr="00C7161B" w14:paraId="7E95DE72" w14:textId="77777777" w:rsidTr="00045A3A">
        <w:trPr>
          <w:trHeight w:val="257"/>
        </w:trPr>
        <w:tc>
          <w:tcPr>
            <w:tcW w:w="567" w:type="dxa"/>
          </w:tcPr>
          <w:p w14:paraId="2190CC4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14:paraId="4AF8D49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telekomunikacija i opskrbu električnom energijom sljedećim prioritetom: </w:t>
            </w:r>
          </w:p>
          <w:p w14:paraId="46FFC1A6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vodoopskrbni sustav </w:t>
            </w:r>
          </w:p>
          <w:p w14:paraId="5CB4EAA0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2399D67E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FC6557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pekare, trgovine </w:t>
            </w:r>
          </w:p>
          <w:p w14:paraId="56CACC0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objekti za pripremu hrane </w:t>
            </w:r>
          </w:p>
          <w:p w14:paraId="3D0292D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26C841E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pošta </w:t>
            </w:r>
          </w:p>
          <w:p w14:paraId="6B96430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ostali korisnici</w:t>
            </w:r>
          </w:p>
        </w:tc>
      </w:tr>
      <w:tr w:rsidR="00C7161B" w:rsidRPr="00C7161B" w14:paraId="75367A7C" w14:textId="77777777" w:rsidTr="00045A3A">
        <w:trPr>
          <w:trHeight w:val="163"/>
        </w:trPr>
        <w:tc>
          <w:tcPr>
            <w:tcW w:w="567" w:type="dxa"/>
          </w:tcPr>
          <w:p w14:paraId="5683AE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14:paraId="14BC05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prometnica na području Općine sljedećim prioritetom: </w:t>
            </w:r>
          </w:p>
          <w:p w14:paraId="0C28ED7C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Državne ceste </w:t>
            </w:r>
          </w:p>
          <w:p w14:paraId="192B5B15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Županijske ceste </w:t>
            </w:r>
          </w:p>
          <w:p w14:paraId="2F51EE7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Lokalne ceste</w:t>
            </w:r>
          </w:p>
        </w:tc>
      </w:tr>
      <w:tr w:rsidR="00C7161B" w:rsidRPr="00C7161B" w14:paraId="17EB1304" w14:textId="77777777" w:rsidTr="00045A3A">
        <w:trPr>
          <w:trHeight w:val="244"/>
        </w:trPr>
        <w:tc>
          <w:tcPr>
            <w:tcW w:w="567" w:type="dxa"/>
          </w:tcPr>
          <w:p w14:paraId="4605E1C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2" w:type="dxa"/>
          </w:tcPr>
          <w:p w14:paraId="6AB37D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privremene sanacije oštećenja slijedećih objekata: </w:t>
            </w:r>
          </w:p>
          <w:p w14:paraId="02E2EBD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67EB4D4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55EC106B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trgovine </w:t>
            </w:r>
          </w:p>
          <w:p w14:paraId="5C3EBCD3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6DDED05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privatni objekti prema stupnju oštećenja</w:t>
            </w:r>
          </w:p>
        </w:tc>
      </w:tr>
      <w:tr w:rsidR="00C7161B" w:rsidRPr="00C7161B" w14:paraId="2A4657DE" w14:textId="77777777" w:rsidTr="00045A3A">
        <w:trPr>
          <w:trHeight w:val="176"/>
        </w:trPr>
        <w:tc>
          <w:tcPr>
            <w:tcW w:w="567" w:type="dxa"/>
          </w:tcPr>
          <w:p w14:paraId="304534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10.</w:t>
            </w:r>
          </w:p>
        </w:tc>
        <w:tc>
          <w:tcPr>
            <w:tcW w:w="9072" w:type="dxa"/>
          </w:tcPr>
          <w:p w14:paraId="69FD02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vlasnika poduzeća i obrta koji se bave takvom vrstom djelatnosti koja može izvršiti privremenu sanaciju štete</w:t>
            </w:r>
          </w:p>
        </w:tc>
      </w:tr>
      <w:tr w:rsidR="00C7161B" w:rsidRPr="00C7161B" w14:paraId="5C85E797" w14:textId="77777777" w:rsidTr="00045A3A">
        <w:trPr>
          <w:trHeight w:val="299"/>
        </w:trPr>
        <w:tc>
          <w:tcPr>
            <w:tcW w:w="567" w:type="dxa"/>
          </w:tcPr>
          <w:p w14:paraId="67A5B0D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11.</w:t>
            </w:r>
          </w:p>
        </w:tc>
        <w:tc>
          <w:tcPr>
            <w:tcW w:w="9072" w:type="dxa"/>
          </w:tcPr>
          <w:p w14:paraId="5A7F30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Zakonu te o rezultatima izvješćuje Povjerenstvo Karlovačke županije</w:t>
            </w:r>
          </w:p>
        </w:tc>
      </w:tr>
    </w:tbl>
    <w:p w14:paraId="18127BB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18214951" w14:textId="36EA143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D1686AE" w14:textId="74398EFC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F2F4837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0066B7C" w14:textId="24A314C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Suša </w:t>
      </w:r>
    </w:p>
    <w:p w14:paraId="215663B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0A3B498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1F7FA94A" w14:textId="52ED39F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Kako područje općine </w:t>
      </w:r>
      <w:r w:rsidR="00FB449D">
        <w:rPr>
          <w:rFonts w:cs="Times New Roman"/>
        </w:rPr>
        <w:t>Žakanje</w:t>
      </w:r>
      <w:r w:rsidRPr="00C7161B">
        <w:rPr>
          <w:rFonts w:cs="Times New Roman"/>
        </w:rPr>
        <w:t xml:space="preserve"> obiluje vodnim potencijalom potrebno je isti iskoristiti za natapanje poljoprivrednih površina gdje je to moguće. </w:t>
      </w:r>
    </w:p>
    <w:p w14:paraId="71D565FC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7F8E44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Mjere za ublažavanje i otklanjanje izravnih posljedica prirodne nepogode </w:t>
      </w:r>
    </w:p>
    <w:p w14:paraId="0FD50A67" w14:textId="22B669A9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suše.</w:t>
      </w:r>
    </w:p>
    <w:p w14:paraId="4B004EA3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002BDF81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7AFCD21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014401A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3EC029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00FB2AEC" w14:textId="77777777" w:rsidTr="00045A3A">
        <w:trPr>
          <w:trHeight w:val="231"/>
        </w:trPr>
        <w:tc>
          <w:tcPr>
            <w:tcW w:w="568" w:type="dxa"/>
          </w:tcPr>
          <w:p w14:paraId="2E2A15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1F8308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 Karlovačke županije i predlaganje aktiviranja Povjerenstva za procjenu štete od prirodnih nepogoda na ugroženim područjima.</w:t>
            </w:r>
          </w:p>
        </w:tc>
      </w:tr>
      <w:tr w:rsidR="00C7161B" w:rsidRPr="00C7161B" w14:paraId="25819068" w14:textId="77777777" w:rsidTr="00045A3A">
        <w:trPr>
          <w:trHeight w:val="217"/>
        </w:trPr>
        <w:tc>
          <w:tcPr>
            <w:tcW w:w="568" w:type="dxa"/>
          </w:tcPr>
          <w:p w14:paraId="3EAA4EA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2697B82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Zakona o ublažavanju i uklanjanju posljedica prirodnih nepogoda (NN 16/19)</w:t>
            </w:r>
          </w:p>
        </w:tc>
      </w:tr>
      <w:tr w:rsidR="00C7161B" w:rsidRPr="00C7161B" w14:paraId="7318A3CD" w14:textId="77777777" w:rsidTr="00045A3A">
        <w:trPr>
          <w:trHeight w:val="230"/>
        </w:trPr>
        <w:tc>
          <w:tcPr>
            <w:tcW w:w="568" w:type="dxa"/>
          </w:tcPr>
          <w:p w14:paraId="768DBB7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365EEF8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i aktivirane Vatrogasne zajednice sa DVD-ima i komunalnih poduzeća</w:t>
            </w:r>
          </w:p>
        </w:tc>
      </w:tr>
      <w:tr w:rsidR="00C7161B" w:rsidRPr="00C7161B" w14:paraId="49BACF4B" w14:textId="77777777" w:rsidTr="00045A3A">
        <w:trPr>
          <w:trHeight w:val="229"/>
        </w:trPr>
        <w:tc>
          <w:tcPr>
            <w:tcW w:w="568" w:type="dxa"/>
          </w:tcPr>
          <w:p w14:paraId="1350D6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1F3EDD4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se dogodila nestašica vode i izrada prioriteta dostave vode ljudima, životinjama, zalijevanje usjeva važnih za funkcioniranje zajednice</w:t>
            </w:r>
          </w:p>
        </w:tc>
      </w:tr>
      <w:tr w:rsidR="00C7161B" w:rsidRPr="00C7161B" w14:paraId="42867F6F" w14:textId="77777777" w:rsidTr="00045A3A">
        <w:trPr>
          <w:trHeight w:val="190"/>
        </w:trPr>
        <w:tc>
          <w:tcPr>
            <w:tcW w:w="568" w:type="dxa"/>
          </w:tcPr>
          <w:p w14:paraId="1EAF516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46D3B2F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Pronalaženje najbližeg vodocrpilišta sa kojega postoji mogućnost dostave vode</w:t>
            </w:r>
          </w:p>
        </w:tc>
      </w:tr>
      <w:tr w:rsidR="00C7161B" w:rsidRPr="00C7161B" w14:paraId="28255034" w14:textId="77777777" w:rsidTr="00045A3A">
        <w:trPr>
          <w:trHeight w:val="122"/>
        </w:trPr>
        <w:tc>
          <w:tcPr>
            <w:tcW w:w="568" w:type="dxa"/>
          </w:tcPr>
          <w:p w14:paraId="3CD391E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1B9116D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Angažiranje  DVD-a  i Komunalnih poduzeća Općine i regije na dostavi vode na ugrožena područja</w:t>
            </w:r>
          </w:p>
        </w:tc>
      </w:tr>
      <w:tr w:rsidR="00C7161B" w:rsidRPr="00C7161B" w14:paraId="6000E472" w14:textId="77777777" w:rsidTr="00045A3A">
        <w:trPr>
          <w:trHeight w:val="176"/>
        </w:trPr>
        <w:tc>
          <w:tcPr>
            <w:tcW w:w="568" w:type="dxa"/>
          </w:tcPr>
          <w:p w14:paraId="3A82B3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432E3DA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Informiranje stanovništva o načinu snabdijevanja</w:t>
            </w:r>
          </w:p>
        </w:tc>
      </w:tr>
      <w:tr w:rsidR="00C7161B" w:rsidRPr="00C7161B" w14:paraId="50CC6B9F" w14:textId="77777777" w:rsidTr="00045A3A">
        <w:trPr>
          <w:trHeight w:val="108"/>
        </w:trPr>
        <w:tc>
          <w:tcPr>
            <w:tcW w:w="568" w:type="dxa"/>
          </w:tcPr>
          <w:p w14:paraId="1D48D80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1" w:type="dxa"/>
          </w:tcPr>
          <w:p w14:paraId="0E93A27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Izrada popisa (vlasnik i broj grla) stočnog fonda koristeći evidenciju Veterinarske stanice</w:t>
            </w:r>
          </w:p>
        </w:tc>
      </w:tr>
      <w:tr w:rsidR="00C7161B" w:rsidRPr="00C7161B" w14:paraId="76F0D943" w14:textId="77777777" w:rsidTr="00045A3A">
        <w:trPr>
          <w:trHeight w:val="122"/>
        </w:trPr>
        <w:tc>
          <w:tcPr>
            <w:tcW w:w="568" w:type="dxa"/>
          </w:tcPr>
          <w:p w14:paraId="4D499C0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1" w:type="dxa"/>
          </w:tcPr>
          <w:p w14:paraId="1BF3E6F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minimalne dnevne količine vode po grlu.</w:t>
            </w:r>
          </w:p>
        </w:tc>
      </w:tr>
    </w:tbl>
    <w:p w14:paraId="10CBD462" w14:textId="3D22B76D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7E39B26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69F5C96" w14:textId="482791E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Tuča </w:t>
      </w:r>
    </w:p>
    <w:p w14:paraId="5AAFCE0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</w:p>
    <w:p w14:paraId="258057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797C258" w14:textId="15F1D99B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nabavka mreža protiv tuče čime se zaštićuju nasadi i urod od posljedica tuče. Područja koja se ne mogu štititi mrežama preventivno ulaganje je osiguranje uroda i nasada kod osiguravajućih društva od posljedica tuče. </w:t>
      </w:r>
    </w:p>
    <w:p w14:paraId="7A35BAD7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4078E2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50E51C06" w14:textId="7A4DB86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nevremena s tučom.</w:t>
      </w:r>
    </w:p>
    <w:p w14:paraId="12A8094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EF1C3B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0070F25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080CC2A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6C934C9D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656B7DC7" w14:textId="77777777" w:rsidTr="00045A3A">
        <w:trPr>
          <w:trHeight w:val="231"/>
        </w:trPr>
        <w:tc>
          <w:tcPr>
            <w:tcW w:w="568" w:type="dxa"/>
          </w:tcPr>
          <w:p w14:paraId="151AE8F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46803E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6B9EFC36" w14:textId="77777777" w:rsidTr="00045A3A">
        <w:trPr>
          <w:trHeight w:val="217"/>
        </w:trPr>
        <w:tc>
          <w:tcPr>
            <w:tcW w:w="568" w:type="dxa"/>
          </w:tcPr>
          <w:p w14:paraId="67C51D9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00D5C6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1E97E5C8" w14:textId="77777777" w:rsidTr="00045A3A">
        <w:trPr>
          <w:trHeight w:val="230"/>
        </w:trPr>
        <w:tc>
          <w:tcPr>
            <w:tcW w:w="568" w:type="dxa"/>
          </w:tcPr>
          <w:p w14:paraId="4D3E9C2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75FA4E3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</w:t>
            </w:r>
          </w:p>
        </w:tc>
      </w:tr>
      <w:tr w:rsidR="00C7161B" w:rsidRPr="00C7161B" w14:paraId="39460555" w14:textId="77777777" w:rsidTr="00045A3A">
        <w:trPr>
          <w:trHeight w:val="229"/>
        </w:trPr>
        <w:tc>
          <w:tcPr>
            <w:tcW w:w="568" w:type="dxa"/>
          </w:tcPr>
          <w:p w14:paraId="4456F3E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56D80B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54B7190A" w14:textId="77777777" w:rsidTr="00045A3A">
        <w:trPr>
          <w:trHeight w:val="190"/>
        </w:trPr>
        <w:tc>
          <w:tcPr>
            <w:tcW w:w="568" w:type="dxa"/>
          </w:tcPr>
          <w:p w14:paraId="4E475AE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227745A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 sustava za vodoopskrbu.  sustava za elektroopskrbu.  sustava telekomunikacija.  prikupljanje informacija o prohodnosti prometnica.  </w:t>
            </w:r>
            <w:r w:rsidR="0034431E">
              <w:rPr>
                <w:sz w:val="20"/>
                <w:szCs w:val="20"/>
              </w:rPr>
              <w:t>P</w:t>
            </w:r>
            <w:r w:rsidRPr="00C7161B">
              <w:rPr>
                <w:sz w:val="20"/>
                <w:szCs w:val="20"/>
              </w:rPr>
              <w:t>rikupljanje informacija o stanju društvenih i stambenih objekata na prostoru</w:t>
            </w:r>
            <w:r w:rsidR="00A062D6">
              <w:rPr>
                <w:sz w:val="20"/>
                <w:szCs w:val="20"/>
              </w:rPr>
              <w:t xml:space="preserve"> Općine</w:t>
            </w:r>
          </w:p>
        </w:tc>
      </w:tr>
      <w:tr w:rsidR="00C7161B" w:rsidRPr="00C7161B" w14:paraId="20636959" w14:textId="77777777" w:rsidTr="00045A3A">
        <w:trPr>
          <w:trHeight w:val="122"/>
        </w:trPr>
        <w:tc>
          <w:tcPr>
            <w:tcW w:w="568" w:type="dxa"/>
          </w:tcPr>
          <w:p w14:paraId="0F486F86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68EB27D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Aktiviranje Vatrogasne zajednice Općine i DVD-a, komunalnih poduzeća</w:t>
            </w:r>
          </w:p>
        </w:tc>
      </w:tr>
      <w:tr w:rsidR="00C7161B" w:rsidRPr="00C7161B" w14:paraId="7960BFB6" w14:textId="77777777" w:rsidTr="00045A3A">
        <w:trPr>
          <w:trHeight w:val="176"/>
        </w:trPr>
        <w:tc>
          <w:tcPr>
            <w:tcW w:w="568" w:type="dxa"/>
          </w:tcPr>
          <w:p w14:paraId="20CD4EC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7F54F5A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redoslijeda u smislu stavljanja u potpunu funkciju telekomunikacija i opskrbu električnom energijom sljedećim prioritetom:  vodoopskrbni sustav, škole,  zdravstvene ustanove, pekare, trgovine…</w:t>
            </w:r>
          </w:p>
        </w:tc>
      </w:tr>
    </w:tbl>
    <w:p w14:paraId="3B2F5AA8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1316CCC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0FA7A43A" w14:textId="2E82838C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Mraz </w:t>
      </w:r>
    </w:p>
    <w:p w14:paraId="19242C54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D54095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0BF6C791" w14:textId="1BC5474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proizvodnja unutar staklenika ili plastenika čime se zaštićuju nasadi i urod od posljedica mraza. Kod većih gospodarstvenika, kao i na područjima koja se ne mogu štititi plastenicima preventivno ulaganje je osiguranje uroda i nasada od posljedica mraza kod osiguravajućih društva. </w:t>
      </w:r>
    </w:p>
    <w:p w14:paraId="7A4BD0BE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1552B6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2128A3C2" w14:textId="49940F72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mraza.</w:t>
      </w:r>
    </w:p>
    <w:p w14:paraId="50215D2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5B3E13AA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2F1EFFA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34269A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5DC308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1D0F01C9" w14:textId="77777777" w:rsidTr="00045A3A">
        <w:trPr>
          <w:trHeight w:val="231"/>
        </w:trPr>
        <w:tc>
          <w:tcPr>
            <w:tcW w:w="568" w:type="dxa"/>
          </w:tcPr>
          <w:p w14:paraId="7785472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F08BB8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Izvještavanje </w:t>
            </w:r>
            <w:r w:rsidR="00E03692">
              <w:rPr>
                <w:sz w:val="20"/>
                <w:szCs w:val="20"/>
              </w:rPr>
              <w:t>župana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16E1957" w14:textId="77777777" w:rsidTr="00045A3A">
        <w:trPr>
          <w:trHeight w:val="217"/>
        </w:trPr>
        <w:tc>
          <w:tcPr>
            <w:tcW w:w="568" w:type="dxa"/>
          </w:tcPr>
          <w:p w14:paraId="63C44A6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7C66DE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B9704FD" w14:textId="77777777" w:rsidTr="00045A3A">
        <w:trPr>
          <w:trHeight w:val="230"/>
        </w:trPr>
        <w:tc>
          <w:tcPr>
            <w:tcW w:w="568" w:type="dxa"/>
          </w:tcPr>
          <w:p w14:paraId="47CED9E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658933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– po potrebi</w:t>
            </w:r>
          </w:p>
        </w:tc>
      </w:tr>
      <w:tr w:rsidR="00C7161B" w:rsidRPr="00C7161B" w14:paraId="42ED0CB7" w14:textId="77777777" w:rsidTr="00045A3A">
        <w:trPr>
          <w:trHeight w:val="229"/>
        </w:trPr>
        <w:tc>
          <w:tcPr>
            <w:tcW w:w="568" w:type="dxa"/>
          </w:tcPr>
          <w:p w14:paraId="4BA753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6D2BC33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6EF5CA62" w14:textId="77777777" w:rsidTr="00045A3A">
        <w:trPr>
          <w:trHeight w:val="190"/>
        </w:trPr>
        <w:tc>
          <w:tcPr>
            <w:tcW w:w="568" w:type="dxa"/>
          </w:tcPr>
          <w:p w14:paraId="1B0DAC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69FE3D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 Karlovačke  županije o obimu štete te dostavljanje izvješća o učinjenom.</w:t>
            </w:r>
          </w:p>
        </w:tc>
      </w:tr>
    </w:tbl>
    <w:p w14:paraId="666212DA" w14:textId="33F24AC3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12ADA14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B7A1BC5" w14:textId="4A9DD6E4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Velika visina snijega i snježni nanosi</w:t>
      </w:r>
    </w:p>
    <w:p w14:paraId="768847F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53D515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7C66D151" w14:textId="5CD10AEE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upozoravanje stanovništva (DHMZ), priprema zimske službe i komunalnih poduzeća, pozivanje stanovništva da izvršava svoje komunalne obaveze, priprema soli i mehanizacije i drugo. </w:t>
      </w:r>
    </w:p>
    <w:p w14:paraId="5A9D252D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F7918A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3B35479" w14:textId="59A80B9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dostatnu intervenciju komunalnih snaga i stanovnika; sanaciju nastalih oštećenja i šteta. Sanacija obuhvaća aktivnosti kojima se otklanjaju posljedice prirodne nepogode, te sve ostale radnje kojima se smanjuju posljedice obimnog snijega.</w:t>
      </w:r>
    </w:p>
    <w:p w14:paraId="1ED143F9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171452CA" w14:textId="77777777" w:rsidTr="003E52C0">
        <w:trPr>
          <w:trHeight w:val="226"/>
        </w:trPr>
        <w:tc>
          <w:tcPr>
            <w:tcW w:w="568" w:type="dxa"/>
            <w:shd w:val="clear" w:color="auto" w:fill="FFC000"/>
          </w:tcPr>
          <w:p w14:paraId="01BC7A5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36ADB03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404E4E0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4FA6A625" w14:textId="77777777" w:rsidTr="003E52C0">
        <w:trPr>
          <w:trHeight w:val="231"/>
        </w:trPr>
        <w:tc>
          <w:tcPr>
            <w:tcW w:w="568" w:type="dxa"/>
          </w:tcPr>
          <w:p w14:paraId="01B8C69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28A7FD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5473F86E" w14:textId="77777777" w:rsidTr="003E52C0">
        <w:trPr>
          <w:trHeight w:val="217"/>
        </w:trPr>
        <w:tc>
          <w:tcPr>
            <w:tcW w:w="568" w:type="dxa"/>
          </w:tcPr>
          <w:p w14:paraId="4740AB0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6EE710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44C86EC" w14:textId="77777777" w:rsidTr="003E52C0">
        <w:trPr>
          <w:trHeight w:val="230"/>
        </w:trPr>
        <w:tc>
          <w:tcPr>
            <w:tcW w:w="568" w:type="dxa"/>
          </w:tcPr>
          <w:p w14:paraId="000E85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482C19E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CZ, aktiviranje komunalnih i operativnih snaga</w:t>
            </w:r>
          </w:p>
          <w:p w14:paraId="5EEA0E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Sagledavanje razmjera ugroze </w:t>
            </w:r>
          </w:p>
        </w:tc>
      </w:tr>
      <w:tr w:rsidR="00C7161B" w:rsidRPr="00C7161B" w14:paraId="050FC772" w14:textId="77777777" w:rsidTr="003E52C0">
        <w:trPr>
          <w:trHeight w:val="229"/>
        </w:trPr>
        <w:tc>
          <w:tcPr>
            <w:tcW w:w="568" w:type="dxa"/>
          </w:tcPr>
          <w:p w14:paraId="16E0F53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4F2CCF0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štete; Osiguranje prohodnosti osnovnim cestama</w:t>
            </w:r>
          </w:p>
        </w:tc>
      </w:tr>
      <w:tr w:rsidR="00C7161B" w:rsidRPr="00C7161B" w14:paraId="2C8F118B" w14:textId="77777777" w:rsidTr="003E52C0">
        <w:trPr>
          <w:trHeight w:val="190"/>
        </w:trPr>
        <w:tc>
          <w:tcPr>
            <w:tcW w:w="568" w:type="dxa"/>
          </w:tcPr>
          <w:p w14:paraId="496309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77DB4D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Karlovačke županije o obimu štete te dostavljanje izvješća o učinjenom. Zahtijevanje pomoći od Županije.</w:t>
            </w:r>
          </w:p>
        </w:tc>
      </w:tr>
    </w:tbl>
    <w:p w14:paraId="07A0C3F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4E4B4FF" w14:textId="13FD16CC" w:rsidR="003E52C0" w:rsidRDefault="003E52C0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6F604861" w14:textId="5BC59AE3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6D3D4CD" w14:textId="47978A40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9F818F" w14:textId="513A094A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A833A85" w14:textId="77777777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D8A6C44" w14:textId="64619BD8" w:rsidR="00C7161B" w:rsidRPr="003E52C0" w:rsidRDefault="00C7161B" w:rsidP="003E52C0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lastRenderedPageBreak/>
        <w:t>Ostale ugroze-rizici</w:t>
      </w:r>
    </w:p>
    <w:p w14:paraId="0268338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34608D8" w14:textId="638111BC" w:rsidR="003E52C0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 xml:space="preserve">Potres – </w:t>
      </w:r>
      <w:r w:rsidRPr="003E52C0">
        <w:rPr>
          <w:rFonts w:cs="Times New Roman"/>
        </w:rPr>
        <w:t>obzirom na razmjere i posljedice tražiti će proglašenje izvanrednog stanja te reorganizaciju svih cjelina u djelovanju. Obrađeno Planom djelovanja CZ Općine</w:t>
      </w:r>
      <w:r w:rsidR="0008490A" w:rsidRPr="003E52C0">
        <w:rPr>
          <w:rFonts w:cs="Times New Roman"/>
        </w:rPr>
        <w:t>.</w:t>
      </w:r>
    </w:p>
    <w:p w14:paraId="6992548D" w14:textId="77777777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24A07EC9" w14:textId="688E59CA" w:rsidR="00C7161B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>Poplava;  Požari (osobito veći-otvorenih prostora), Klizišta tla</w:t>
      </w:r>
      <w:r w:rsidRPr="003E52C0">
        <w:rPr>
          <w:rFonts w:cs="Times New Roman"/>
        </w:rPr>
        <w:t xml:space="preserve"> – Aktiviranje Povjerenstva i potrebnih operativnih snaga, kao i kod drugih el</w:t>
      </w:r>
      <w:r w:rsidR="003E52C0">
        <w:rPr>
          <w:rFonts w:cs="Times New Roman"/>
        </w:rPr>
        <w:t xml:space="preserve">ementarnih </w:t>
      </w:r>
      <w:r w:rsidRPr="003E52C0">
        <w:rPr>
          <w:rFonts w:cs="Times New Roman"/>
        </w:rPr>
        <w:t>nepogoda.</w:t>
      </w:r>
    </w:p>
    <w:p w14:paraId="3002F09D" w14:textId="7BD58A5A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4A299E4C" w14:textId="39AAB056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3C2CB7D1" w14:textId="4AAA0B5C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E52C0">
        <w:rPr>
          <w:rFonts w:cs="Times New Roman"/>
          <w:b/>
          <w:bCs/>
        </w:rPr>
        <w:t>NOSITELJI MJERA PO PRIRODNIM NEPOGODAMA</w:t>
      </w:r>
    </w:p>
    <w:p w14:paraId="1A949BC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227F1E3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Nositelji mjera za ublažavanje te otklanjanje izravnih posljedica prirodnih nepogoda su operativne snage sustava civilne zaštite koje su definirane Zakonom o sustavu civilne zaštite: </w:t>
      </w:r>
    </w:p>
    <w:p w14:paraId="617762D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Stožer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</w:p>
    <w:p w14:paraId="3C178F9F" w14:textId="5929C8D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• Vatrogasna zajednica općine sa</w:t>
      </w:r>
      <w:r w:rsidRPr="001B5738">
        <w:rPr>
          <w:rFonts w:cs="Times New Roman"/>
          <w:color w:val="FF0000"/>
        </w:rPr>
        <w:t xml:space="preserve"> </w:t>
      </w:r>
      <w:r w:rsidR="0008490A" w:rsidRPr="0008490A">
        <w:rPr>
          <w:rFonts w:cs="Times New Roman"/>
        </w:rPr>
        <w:t>11</w:t>
      </w:r>
      <w:r w:rsidRPr="0008490A">
        <w:rPr>
          <w:rFonts w:cs="Times New Roman"/>
        </w:rPr>
        <w:t xml:space="preserve"> </w:t>
      </w:r>
      <w:r w:rsidRPr="00C7161B">
        <w:rPr>
          <w:rFonts w:cs="Times New Roman"/>
        </w:rPr>
        <w:t>DVD-</w:t>
      </w:r>
      <w:r w:rsidR="003E52C0">
        <w:rPr>
          <w:rFonts w:cs="Times New Roman"/>
        </w:rPr>
        <w:t>ova</w:t>
      </w:r>
    </w:p>
    <w:p w14:paraId="6EEDA578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Gradsko društvo Crvenog križa </w:t>
      </w:r>
      <w:r w:rsidR="001B5738">
        <w:rPr>
          <w:rFonts w:cs="Times New Roman"/>
        </w:rPr>
        <w:t>Ozalj</w:t>
      </w:r>
    </w:p>
    <w:p w14:paraId="2DF1DD3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HGSS-Stanica Karlovac </w:t>
      </w:r>
    </w:p>
    <w:p w14:paraId="32C03AC2" w14:textId="77777777" w:rsid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Pravne osobe i udruge od interesa za sustav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  <w:r w:rsidR="0008490A">
        <w:rPr>
          <w:rFonts w:cs="Times New Roman"/>
        </w:rPr>
        <w:t xml:space="preserve"> </w:t>
      </w:r>
    </w:p>
    <w:p w14:paraId="139AEBA9" w14:textId="77777777" w:rsidR="00F72241" w:rsidRDefault="00F72241" w:rsidP="00C7161B">
      <w:pPr>
        <w:spacing w:after="0" w:line="240" w:lineRule="auto"/>
        <w:jc w:val="both"/>
        <w:rPr>
          <w:rFonts w:cs="Times New Roman"/>
        </w:rPr>
      </w:pPr>
    </w:p>
    <w:p w14:paraId="394F7B4D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Pored Operativnih snaga sustava CZ kao nositelji određenih mjera u pojedinim ugrozama pojavit će se i: </w:t>
      </w:r>
    </w:p>
    <w:p w14:paraId="393A08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Centar za socijalnu skrb</w:t>
      </w:r>
      <w:r w:rsidR="00477F9D" w:rsidRPr="00F72241">
        <w:rPr>
          <w:rFonts w:cs="Times New Roman"/>
        </w:rPr>
        <w:t xml:space="preserve"> Karlovac-podružnica Ozalj</w:t>
      </w:r>
      <w:r w:rsidRPr="00F72241">
        <w:rPr>
          <w:rFonts w:cs="Times New Roman"/>
        </w:rPr>
        <w:t xml:space="preserve"> </w:t>
      </w:r>
    </w:p>
    <w:p w14:paraId="026C78B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Zavod za hitnu medicinu Karlovačke županije </w:t>
      </w:r>
    </w:p>
    <w:p w14:paraId="165F0AF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Hrvatske vode </w:t>
      </w:r>
    </w:p>
    <w:p w14:paraId="5733CE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HEP-interventne službe HEP Karlovac </w:t>
      </w:r>
    </w:p>
    <w:p w14:paraId="797DDE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HŠ UŠP  Karlovac, Hrvatske ceste d.o.o., </w:t>
      </w:r>
    </w:p>
    <w:p w14:paraId="6CD54F7E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ŽUC Karlovačke županije </w:t>
      </w:r>
    </w:p>
    <w:p w14:paraId="4E5786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Zavod za javno zdravstvo Karlovačke županije</w:t>
      </w:r>
    </w:p>
    <w:p w14:paraId="0EC7A5EB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Ravnateljstvo civilne zaštite (MUP), Područni ured civilne zaštite Zagreb  i Služba CZ/ŽC112 Karlovac</w:t>
      </w:r>
    </w:p>
    <w:p w14:paraId="1C34E47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342D76A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Sve navedene snage koristit će se u provođenju mjera kod svih elementarnih nepogoda ovisno o potrebama za istima.</w:t>
      </w:r>
    </w:p>
    <w:p w14:paraId="4F2CF0AE" w14:textId="5768C39A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924C921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0A1A1629" w14:textId="7EB66801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PROCJENE OSIGURANJA OPREME I DRUGIH SREDSTAVA ZAŠTITU I SPREČAVANJE STRADANJA IMOVINE, GOSPODARSKIH FUNKCIJA I STRADAVANJA STANOVNIŠTVA </w:t>
      </w:r>
    </w:p>
    <w:p w14:paraId="25D0D94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2ABAAB84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Pod pojmom procjena osiguranja opreme i drugih sredstava za zaštitu i sprječavanje stradanja imovine, gospodarskih funkcija i stradanja stanovništva podrazumijeva se procjena opreme i drugih sredstava nužnih za sanaciju, djelomično otklanjanje i ublažavanje štete nastale uslijed djelovanja prirodne nepogode. </w:t>
      </w:r>
    </w:p>
    <w:p w14:paraId="3F39A33D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3507E72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Opremom i sredstvima raspolažu subjekti koji su navedeni kao nositelji mjera za otklanjanje izravnih posljedica prirodnih nepogoda. Gospodarski subjekti koji raspolažu opremom, za izvođenje potrebnih radnji u slučaju sanacije, u okviru svoje redovne djelatnosti odrađuju preventivne mjere za smanjenje šteta pri nastajanju elementarne nepogode. </w:t>
      </w:r>
    </w:p>
    <w:p w14:paraId="688DC226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582CE724" w14:textId="28C0B08A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 xml:space="preserve">Općina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osigurava sredstva indirektno </w:t>
      </w:r>
      <w:r w:rsidR="003E52C0">
        <w:rPr>
          <w:rFonts w:cs="Times New Roman"/>
        </w:rPr>
        <w:t>kroz različite programe Proračuna.</w:t>
      </w:r>
    </w:p>
    <w:p w14:paraId="4DAC2233" w14:textId="4344DD31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43E67159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FA8DB5D" w14:textId="628015A7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OSTALE MJERE KOJE UKLJUČUJU SURADNJU S NADLEŽNIM TIJELIMA </w:t>
      </w:r>
    </w:p>
    <w:p w14:paraId="6BF45AA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4660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Sukladno propisima kojima se uređuju pitanja u vezi elementarnih mjera kao mjera sanacije šteta od prirodnih nepogoda utvrđuje se: </w:t>
      </w:r>
    </w:p>
    <w:p w14:paraId="5EE96D9F" w14:textId="279C9E4F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provedba mjera s ciljem dodjeljivanja pomoći za ublažavanje i djelomično uklanjanje šteta od prirodnih nepogoda </w:t>
      </w:r>
    </w:p>
    <w:p w14:paraId="3C1F4C12" w14:textId="1CFB920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lastRenderedPageBreak/>
        <w:t xml:space="preserve">provedba mjera s ciljem dodjeljivanja žurne pomoći u svrhu djelomične sanacije šteta od prirodnih nepogoda </w:t>
      </w:r>
    </w:p>
    <w:p w14:paraId="17B62A2E" w14:textId="7777777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Utvrđuje se da su nositelji provedbe mjera iz prethodnih stavaka: </w:t>
      </w:r>
    </w:p>
    <w:p w14:paraId="427CDFCE" w14:textId="405E7619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Ministarstvo financija </w:t>
      </w:r>
    </w:p>
    <w:p w14:paraId="4BA2CB69" w14:textId="0A69516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>Karlovačka županija</w:t>
      </w:r>
    </w:p>
    <w:p w14:paraId="3F62525D" w14:textId="02D1308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Općina </w:t>
      </w:r>
      <w:r w:rsidR="00477F9D" w:rsidRPr="006C0F95">
        <w:rPr>
          <w:rFonts w:cs="Times New Roman"/>
        </w:rPr>
        <w:t>Žakanje</w:t>
      </w:r>
      <w:r w:rsidRPr="006C0F95">
        <w:rPr>
          <w:rFonts w:cs="Times New Roman"/>
        </w:rPr>
        <w:t xml:space="preserve"> i Općinsko povjerenstvo za procjenu šteta od prirodnih nepogoda </w:t>
      </w:r>
    </w:p>
    <w:p w14:paraId="39FE7DB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732AD88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Općinsko povjerenstvo ostvaruje suradnju sa Županijskim povjerenstvom (Karlovačke županije) te Državnim povjerenstvom za procjenu šteta od prirodnih nepogoda te sa istim usklađuje sve potrebne mjere i postupke oko provođenja ovog Plana.</w:t>
      </w:r>
    </w:p>
    <w:p w14:paraId="4DC2CD6D" w14:textId="7A97474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896A133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1D6C73" w14:textId="5EC24CB3" w:rsidR="00C7161B" w:rsidRPr="006C0F95" w:rsidRDefault="00C7161B" w:rsidP="006C0F9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6C0F95">
        <w:rPr>
          <w:rFonts w:cs="Times New Roman"/>
          <w:b/>
          <w:bCs/>
        </w:rPr>
        <w:t>ZAVRŠNE ODREDBE</w:t>
      </w:r>
    </w:p>
    <w:p w14:paraId="52D6395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F6295F8" w14:textId="04E9EA82" w:rsidR="00C7161B" w:rsidRPr="00C7161B" w:rsidRDefault="006C0F95" w:rsidP="00C7161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C7161B" w:rsidRPr="00C7161B">
        <w:rPr>
          <w:rFonts w:cs="Times New Roman"/>
        </w:rPr>
        <w:t>lan</w:t>
      </w:r>
      <w:r>
        <w:rPr>
          <w:rFonts w:cs="Times New Roman"/>
        </w:rPr>
        <w:t xml:space="preserve"> djelovanja </w:t>
      </w:r>
      <w:r w:rsidR="00C7161B" w:rsidRPr="00C7161B">
        <w:rPr>
          <w:rFonts w:cs="Times New Roman"/>
        </w:rPr>
        <w:t xml:space="preserve">u području prirodnih nepogoda na području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 za 20</w:t>
      </w:r>
      <w:r w:rsidR="00477F9D">
        <w:rPr>
          <w:rFonts w:cs="Times New Roman"/>
        </w:rPr>
        <w:t>2</w:t>
      </w:r>
      <w:r>
        <w:rPr>
          <w:rFonts w:cs="Times New Roman"/>
        </w:rPr>
        <w:t>2</w:t>
      </w:r>
      <w:r w:rsidR="00C7161B" w:rsidRPr="00C7161B">
        <w:rPr>
          <w:rFonts w:cs="Times New Roman"/>
        </w:rPr>
        <w:t xml:space="preserve">. godinu biti će dostavljen svim izvršiteljima i sudjelovateljima, nakon što ga donese Općinsko vijeće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. Općina će upoznati sa sadržajem ovog plana sve subjekte koji su predviđeni kao izvršitelji pojedinih zadataka. Sredstva za provedbu obveza koje proizlaze iz Plana osigurati će se u proračunima izvršitelja zadataka. </w:t>
      </w:r>
    </w:p>
    <w:p w14:paraId="5E3CF066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0420435C" w14:textId="574C643B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Ovaj Plan djelovanja u području prirodnih nepogoda </w:t>
      </w:r>
      <w:r w:rsidR="006C0F95">
        <w:rPr>
          <w:rFonts w:cs="Times New Roman"/>
        </w:rPr>
        <w:t>na području Općine Žakanje</w:t>
      </w:r>
      <w:r w:rsidRPr="00C7161B">
        <w:rPr>
          <w:rFonts w:cs="Times New Roman"/>
        </w:rPr>
        <w:t xml:space="preserve"> za 20</w:t>
      </w:r>
      <w:r w:rsidR="006C0F95">
        <w:rPr>
          <w:rFonts w:cs="Times New Roman"/>
        </w:rPr>
        <w:t>22</w:t>
      </w:r>
      <w:r w:rsidRPr="00C7161B">
        <w:rPr>
          <w:rFonts w:cs="Times New Roman"/>
        </w:rPr>
        <w:t>.godinu</w:t>
      </w:r>
      <w:r w:rsidR="006C0F95">
        <w:rPr>
          <w:rFonts w:cs="Times New Roman"/>
        </w:rPr>
        <w:t xml:space="preserve"> stupa na snagu osmog dana od dana objave</w:t>
      </w:r>
      <w:r w:rsidRPr="00C7161B">
        <w:rPr>
          <w:rFonts w:cs="Times New Roman"/>
        </w:rPr>
        <w:t xml:space="preserve"> u »Službenom glasniku Općine </w:t>
      </w:r>
      <w:r>
        <w:rPr>
          <w:rFonts w:cs="Times New Roman"/>
        </w:rPr>
        <w:t>Žakanje</w:t>
      </w:r>
      <w:r w:rsidRPr="00C7161B">
        <w:rPr>
          <w:rFonts w:cs="Times New Roman"/>
        </w:rPr>
        <w:t xml:space="preserve">«. </w:t>
      </w:r>
    </w:p>
    <w:p w14:paraId="31D1D0D1" w14:textId="28AE0EDD" w:rsidR="00C7161B" w:rsidRDefault="00C7161B"/>
    <w:p w14:paraId="387D0F8C" w14:textId="588F60DB" w:rsidR="006C0F95" w:rsidRPr="006C0F95" w:rsidRDefault="006C0F95" w:rsidP="006C0F95">
      <w:pPr>
        <w:jc w:val="right"/>
        <w:rPr>
          <w:b/>
          <w:bCs/>
        </w:rPr>
      </w:pPr>
      <w:r w:rsidRPr="006C0F95">
        <w:rPr>
          <w:b/>
          <w:bCs/>
        </w:rPr>
        <w:t>PREDSJEDNIK OPĆINSKOG VIJEĆA</w:t>
      </w:r>
    </w:p>
    <w:p w14:paraId="0F839451" w14:textId="557D25DF" w:rsidR="006C0F95" w:rsidRDefault="006C0F95" w:rsidP="006C0F95">
      <w:pPr>
        <w:jc w:val="right"/>
      </w:pPr>
      <w:r>
        <w:t>Dinko Ivičić</w:t>
      </w:r>
    </w:p>
    <w:p w14:paraId="5944B518" w14:textId="77777777" w:rsidR="00C7161B" w:rsidRDefault="00C7161B"/>
    <w:sectPr w:rsidR="00C7161B" w:rsidSect="004002BE">
      <w:footerReference w:type="default" r:id="rId10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7750" w14:textId="77777777" w:rsidR="006E686C" w:rsidRDefault="006E686C" w:rsidP="00C7161B">
      <w:pPr>
        <w:spacing w:after="0" w:line="240" w:lineRule="auto"/>
      </w:pPr>
      <w:r>
        <w:separator/>
      </w:r>
    </w:p>
  </w:endnote>
  <w:endnote w:type="continuationSeparator" w:id="0">
    <w:p w14:paraId="474A5D5E" w14:textId="77777777" w:rsidR="006E686C" w:rsidRDefault="006E686C" w:rsidP="00C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76EA" w14:textId="01179976" w:rsidR="00C7161B" w:rsidRDefault="00C7161B" w:rsidP="00EA464E">
    <w:pPr>
      <w:pStyle w:val="Podnoje"/>
    </w:pPr>
  </w:p>
  <w:p w14:paraId="2013A0D6" w14:textId="77777777" w:rsidR="00C7161B" w:rsidRDefault="00C716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1BF0" w14:textId="77777777" w:rsidR="006E686C" w:rsidRDefault="006E686C" w:rsidP="00C7161B">
      <w:pPr>
        <w:spacing w:after="0" w:line="240" w:lineRule="auto"/>
      </w:pPr>
      <w:r>
        <w:separator/>
      </w:r>
    </w:p>
  </w:footnote>
  <w:footnote w:type="continuationSeparator" w:id="0">
    <w:p w14:paraId="613C64C1" w14:textId="77777777" w:rsidR="006E686C" w:rsidRDefault="006E686C" w:rsidP="00C7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7A9"/>
    <w:multiLevelType w:val="hybridMultilevel"/>
    <w:tmpl w:val="9EDE13E6"/>
    <w:lvl w:ilvl="0" w:tplc="0522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34"/>
    <w:multiLevelType w:val="hybridMultilevel"/>
    <w:tmpl w:val="710C7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031"/>
    <w:multiLevelType w:val="hybridMultilevel"/>
    <w:tmpl w:val="E50470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D2"/>
    <w:multiLevelType w:val="hybridMultilevel"/>
    <w:tmpl w:val="F4DC3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DBF"/>
    <w:multiLevelType w:val="multilevel"/>
    <w:tmpl w:val="6A7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7870AB"/>
    <w:multiLevelType w:val="hybridMultilevel"/>
    <w:tmpl w:val="600E9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69C"/>
    <w:multiLevelType w:val="hybridMultilevel"/>
    <w:tmpl w:val="60147508"/>
    <w:lvl w:ilvl="0" w:tplc="42F4E6F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016A"/>
    <w:multiLevelType w:val="hybridMultilevel"/>
    <w:tmpl w:val="B7560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46952"/>
    <w:multiLevelType w:val="hybridMultilevel"/>
    <w:tmpl w:val="85603D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00EB"/>
    <w:multiLevelType w:val="hybridMultilevel"/>
    <w:tmpl w:val="BD0E4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5B2"/>
    <w:multiLevelType w:val="hybridMultilevel"/>
    <w:tmpl w:val="5162999C"/>
    <w:lvl w:ilvl="0" w:tplc="D8B062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E4FEC"/>
    <w:multiLevelType w:val="hybridMultilevel"/>
    <w:tmpl w:val="8E807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4194"/>
    <w:multiLevelType w:val="hybridMultilevel"/>
    <w:tmpl w:val="F104A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56CF9"/>
    <w:multiLevelType w:val="hybridMultilevel"/>
    <w:tmpl w:val="7BACF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D105C"/>
    <w:multiLevelType w:val="hybridMultilevel"/>
    <w:tmpl w:val="855E0222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779E"/>
    <w:multiLevelType w:val="hybridMultilevel"/>
    <w:tmpl w:val="C6565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806"/>
    <w:multiLevelType w:val="hybridMultilevel"/>
    <w:tmpl w:val="665423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865"/>
    <w:multiLevelType w:val="hybridMultilevel"/>
    <w:tmpl w:val="0412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97FE8"/>
    <w:multiLevelType w:val="hybridMultilevel"/>
    <w:tmpl w:val="E8640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70E4"/>
    <w:multiLevelType w:val="hybridMultilevel"/>
    <w:tmpl w:val="32C048E2"/>
    <w:lvl w:ilvl="0" w:tplc="97C84E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662C"/>
    <w:multiLevelType w:val="hybridMultilevel"/>
    <w:tmpl w:val="E8EC53C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07B95"/>
    <w:multiLevelType w:val="hybridMultilevel"/>
    <w:tmpl w:val="FBA8E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350E1"/>
    <w:multiLevelType w:val="hybridMultilevel"/>
    <w:tmpl w:val="D84C857A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F43CB"/>
    <w:multiLevelType w:val="hybridMultilevel"/>
    <w:tmpl w:val="19846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5"/>
  </w:num>
  <w:num w:numId="5">
    <w:abstractNumId w:val="8"/>
  </w:num>
  <w:num w:numId="6">
    <w:abstractNumId w:val="2"/>
  </w:num>
  <w:num w:numId="7">
    <w:abstractNumId w:val="23"/>
  </w:num>
  <w:num w:numId="8">
    <w:abstractNumId w:val="13"/>
  </w:num>
  <w:num w:numId="9">
    <w:abstractNumId w:val="15"/>
  </w:num>
  <w:num w:numId="10">
    <w:abstractNumId w:val="12"/>
  </w:num>
  <w:num w:numId="11">
    <w:abstractNumId w:val="18"/>
  </w:num>
  <w:num w:numId="12">
    <w:abstractNumId w:val="21"/>
  </w:num>
  <w:num w:numId="13">
    <w:abstractNumId w:val="7"/>
  </w:num>
  <w:num w:numId="14">
    <w:abstractNumId w:val="1"/>
  </w:num>
  <w:num w:numId="15">
    <w:abstractNumId w:val="11"/>
  </w:num>
  <w:num w:numId="16">
    <w:abstractNumId w:val="19"/>
  </w:num>
  <w:num w:numId="17">
    <w:abstractNumId w:val="0"/>
  </w:num>
  <w:num w:numId="18">
    <w:abstractNumId w:val="9"/>
  </w:num>
  <w:num w:numId="19">
    <w:abstractNumId w:val="20"/>
  </w:num>
  <w:num w:numId="20">
    <w:abstractNumId w:val="22"/>
  </w:num>
  <w:num w:numId="21">
    <w:abstractNumId w:val="6"/>
  </w:num>
  <w:num w:numId="22">
    <w:abstractNumId w:val="4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B"/>
    <w:rsid w:val="000367A5"/>
    <w:rsid w:val="00045A3A"/>
    <w:rsid w:val="0008490A"/>
    <w:rsid w:val="00097B6C"/>
    <w:rsid w:val="000B2011"/>
    <w:rsid w:val="000C2860"/>
    <w:rsid w:val="000E0C9D"/>
    <w:rsid w:val="000E3B1B"/>
    <w:rsid w:val="00187439"/>
    <w:rsid w:val="001B5738"/>
    <w:rsid w:val="001C1703"/>
    <w:rsid w:val="001D07C6"/>
    <w:rsid w:val="001D3300"/>
    <w:rsid w:val="00317750"/>
    <w:rsid w:val="0034431E"/>
    <w:rsid w:val="003E4106"/>
    <w:rsid w:val="003E52C0"/>
    <w:rsid w:val="004002BE"/>
    <w:rsid w:val="00426479"/>
    <w:rsid w:val="00440168"/>
    <w:rsid w:val="00477F9D"/>
    <w:rsid w:val="004D14E6"/>
    <w:rsid w:val="005B6C33"/>
    <w:rsid w:val="006057BE"/>
    <w:rsid w:val="00607B52"/>
    <w:rsid w:val="006C0F95"/>
    <w:rsid w:val="006E208E"/>
    <w:rsid w:val="006E686C"/>
    <w:rsid w:val="006F3B3D"/>
    <w:rsid w:val="007B3F98"/>
    <w:rsid w:val="007C45DB"/>
    <w:rsid w:val="007F44DA"/>
    <w:rsid w:val="007F795D"/>
    <w:rsid w:val="00800A6E"/>
    <w:rsid w:val="008546BD"/>
    <w:rsid w:val="008B7386"/>
    <w:rsid w:val="00957C7E"/>
    <w:rsid w:val="00A062D6"/>
    <w:rsid w:val="00A116F2"/>
    <w:rsid w:val="00AE7CFA"/>
    <w:rsid w:val="00B913E3"/>
    <w:rsid w:val="00B97FF4"/>
    <w:rsid w:val="00C24901"/>
    <w:rsid w:val="00C7161B"/>
    <w:rsid w:val="00CF428F"/>
    <w:rsid w:val="00D70D0A"/>
    <w:rsid w:val="00E03692"/>
    <w:rsid w:val="00EA3BA4"/>
    <w:rsid w:val="00EA464E"/>
    <w:rsid w:val="00ED1257"/>
    <w:rsid w:val="00EF784C"/>
    <w:rsid w:val="00F22106"/>
    <w:rsid w:val="00F56E6A"/>
    <w:rsid w:val="00F72241"/>
    <w:rsid w:val="00FB449D"/>
    <w:rsid w:val="00FF00B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8A917F"/>
  <w15:chartTrackingRefBased/>
  <w15:docId w15:val="{80BA8300-A2CE-4D91-ABE8-761BFF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C7161B"/>
  </w:style>
  <w:style w:type="paragraph" w:styleId="Bezproreda">
    <w:name w:val="No Spacing"/>
    <w:link w:val="BezproredaChar"/>
    <w:qFormat/>
    <w:rsid w:val="00C71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7161B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161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161B"/>
    <w:rPr>
      <w:rFonts w:ascii="Calibri" w:eastAsia="Calibri" w:hAnsi="Calibri" w:cs="Arial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716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61B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61B"/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B52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2019-10-09T12:15:00Z</cp:lastPrinted>
  <dcterms:created xsi:type="dcterms:W3CDTF">2022-03-02T12:17:00Z</dcterms:created>
  <dcterms:modified xsi:type="dcterms:W3CDTF">2022-03-18T10:04:00Z</dcterms:modified>
</cp:coreProperties>
</file>