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8DB38" w14:textId="77777777" w:rsidR="00D26923" w:rsidRPr="00D26923" w:rsidRDefault="00D26923" w:rsidP="00D26923">
      <w:pPr>
        <w:jc w:val="center"/>
        <w:rPr>
          <w:b/>
          <w:bCs/>
        </w:rPr>
      </w:pPr>
      <w:r w:rsidRPr="00D26923">
        <w:rPr>
          <w:b/>
          <w:bCs/>
        </w:rPr>
        <w:t>REPUBLIKA HRVATSKA</w:t>
      </w:r>
    </w:p>
    <w:p w14:paraId="7E4ECE61" w14:textId="77777777" w:rsidR="00D26923" w:rsidRPr="00D26923" w:rsidRDefault="00D26923" w:rsidP="00D26923">
      <w:pPr>
        <w:jc w:val="center"/>
        <w:rPr>
          <w:b/>
          <w:bCs/>
        </w:rPr>
      </w:pPr>
      <w:r w:rsidRPr="00D26923">
        <w:rPr>
          <w:b/>
          <w:bCs/>
        </w:rPr>
        <w:t>KARLOVAČKA ŽUPANIJA</w:t>
      </w:r>
    </w:p>
    <w:p w14:paraId="305053AE" w14:textId="77777777" w:rsidR="00D26923" w:rsidRPr="00D26923" w:rsidRDefault="00D26923" w:rsidP="00D26923">
      <w:pPr>
        <w:jc w:val="center"/>
        <w:rPr>
          <w:b/>
          <w:bCs/>
        </w:rPr>
      </w:pPr>
      <w:r w:rsidRPr="00D26923">
        <w:rPr>
          <w:b/>
          <w:bCs/>
        </w:rPr>
        <w:t>OPĆINA ŽAKANJE</w:t>
      </w:r>
    </w:p>
    <w:p w14:paraId="14A6F82E" w14:textId="77777777" w:rsidR="00D26923" w:rsidRDefault="00D26923"/>
    <w:p w14:paraId="648BB880" w14:textId="77777777" w:rsidR="00D26923" w:rsidRDefault="00D26923"/>
    <w:p w14:paraId="5F3204C1" w14:textId="77777777" w:rsidR="00D26923" w:rsidRDefault="00D26923"/>
    <w:p w14:paraId="1CED3C6D" w14:textId="77777777" w:rsidR="00D26923" w:rsidRDefault="00D26923"/>
    <w:p w14:paraId="5433F30B" w14:textId="77777777" w:rsidR="00D26923" w:rsidRDefault="00D26923"/>
    <w:p w14:paraId="67FFD7D7" w14:textId="77777777" w:rsidR="00D26923" w:rsidRDefault="00D26923"/>
    <w:p w14:paraId="5D08540E" w14:textId="77777777" w:rsidR="00D26923" w:rsidRDefault="00D26923"/>
    <w:p w14:paraId="238D8E14" w14:textId="77777777" w:rsidR="00D26923" w:rsidRDefault="00D26923"/>
    <w:p w14:paraId="08906BD0" w14:textId="77777777" w:rsidR="00D26923" w:rsidRDefault="00D26923"/>
    <w:p w14:paraId="2784B62C" w14:textId="77777777" w:rsidR="00D26923" w:rsidRDefault="00D26923"/>
    <w:p w14:paraId="294D84E3" w14:textId="77777777" w:rsidR="00D26923" w:rsidRDefault="00D26923"/>
    <w:p w14:paraId="1DEFB635" w14:textId="77777777" w:rsidR="00D26923" w:rsidRDefault="00D26923"/>
    <w:p w14:paraId="102DDC82" w14:textId="77777777" w:rsidR="00D26923" w:rsidRDefault="00D26923"/>
    <w:p w14:paraId="4A71251E" w14:textId="77777777" w:rsidR="00D26923" w:rsidRDefault="00D26923"/>
    <w:p w14:paraId="71A9CB15" w14:textId="77777777" w:rsidR="00D26923" w:rsidRDefault="00D26923"/>
    <w:p w14:paraId="19E0E702" w14:textId="77777777" w:rsidR="00D26923" w:rsidRDefault="00D26923"/>
    <w:p w14:paraId="640AED4C" w14:textId="77777777" w:rsidR="00D26923" w:rsidRDefault="00D26923"/>
    <w:p w14:paraId="123E77F2" w14:textId="59237F1B" w:rsidR="00D26923" w:rsidRPr="00D26923" w:rsidRDefault="00D26923" w:rsidP="00D26923">
      <w:pPr>
        <w:jc w:val="center"/>
        <w:rPr>
          <w:b/>
          <w:bCs/>
          <w:sz w:val="40"/>
          <w:szCs w:val="40"/>
        </w:rPr>
      </w:pPr>
      <w:r w:rsidRPr="00D26923">
        <w:rPr>
          <w:b/>
          <w:bCs/>
          <w:sz w:val="40"/>
          <w:szCs w:val="40"/>
        </w:rPr>
        <w:t>OBRAZLOŽENJE IZVJEŠ</w:t>
      </w:r>
      <w:r w:rsidR="00364A15">
        <w:rPr>
          <w:b/>
          <w:bCs/>
          <w:sz w:val="40"/>
          <w:szCs w:val="40"/>
        </w:rPr>
        <w:t>ĆA</w:t>
      </w:r>
      <w:r w:rsidRPr="00D26923">
        <w:rPr>
          <w:b/>
          <w:bCs/>
          <w:sz w:val="40"/>
          <w:szCs w:val="40"/>
        </w:rPr>
        <w:t xml:space="preserve"> </w:t>
      </w:r>
    </w:p>
    <w:p w14:paraId="3CBB1536" w14:textId="77777777" w:rsidR="00364A15" w:rsidRDefault="00D26923" w:rsidP="00D26923">
      <w:pPr>
        <w:jc w:val="center"/>
        <w:rPr>
          <w:b/>
          <w:bCs/>
          <w:sz w:val="40"/>
          <w:szCs w:val="40"/>
        </w:rPr>
      </w:pPr>
      <w:r w:rsidRPr="00D26923">
        <w:rPr>
          <w:b/>
          <w:bCs/>
          <w:sz w:val="40"/>
          <w:szCs w:val="40"/>
        </w:rPr>
        <w:t xml:space="preserve">O </w:t>
      </w:r>
      <w:r w:rsidR="00364A15">
        <w:rPr>
          <w:b/>
          <w:bCs/>
          <w:sz w:val="40"/>
          <w:szCs w:val="40"/>
        </w:rPr>
        <w:t xml:space="preserve">GODIŠNJEM </w:t>
      </w:r>
      <w:r w:rsidRPr="00D26923">
        <w:rPr>
          <w:b/>
          <w:bCs/>
          <w:sz w:val="40"/>
          <w:szCs w:val="40"/>
        </w:rPr>
        <w:t>IZVRŠENJ</w:t>
      </w:r>
      <w:r w:rsidR="00364A15">
        <w:rPr>
          <w:b/>
          <w:bCs/>
          <w:sz w:val="40"/>
          <w:szCs w:val="40"/>
        </w:rPr>
        <w:t>U</w:t>
      </w:r>
      <w:r w:rsidRPr="00D26923">
        <w:rPr>
          <w:b/>
          <w:bCs/>
          <w:sz w:val="40"/>
          <w:szCs w:val="40"/>
        </w:rPr>
        <w:t xml:space="preserve"> </w:t>
      </w:r>
    </w:p>
    <w:p w14:paraId="018C31A5" w14:textId="59E4E1E6" w:rsidR="00D26923" w:rsidRPr="00D26923" w:rsidRDefault="00D26923" w:rsidP="00D26923">
      <w:pPr>
        <w:jc w:val="center"/>
        <w:rPr>
          <w:b/>
          <w:bCs/>
          <w:sz w:val="40"/>
          <w:szCs w:val="40"/>
        </w:rPr>
      </w:pPr>
      <w:r w:rsidRPr="00D26923">
        <w:rPr>
          <w:b/>
          <w:bCs/>
          <w:sz w:val="40"/>
          <w:szCs w:val="40"/>
        </w:rPr>
        <w:t xml:space="preserve">PRORAČUNA OPĆINE ŽAKANJE </w:t>
      </w:r>
    </w:p>
    <w:p w14:paraId="7A59394A" w14:textId="77777777" w:rsidR="00D26923" w:rsidRDefault="00D26923" w:rsidP="00D26923">
      <w:pPr>
        <w:jc w:val="center"/>
      </w:pPr>
      <w:r w:rsidRPr="00D26923">
        <w:rPr>
          <w:b/>
          <w:bCs/>
          <w:sz w:val="40"/>
          <w:szCs w:val="40"/>
        </w:rPr>
        <w:t>ZA 202</w:t>
      </w:r>
      <w:r w:rsidR="00432068">
        <w:rPr>
          <w:b/>
          <w:bCs/>
          <w:sz w:val="40"/>
          <w:szCs w:val="40"/>
        </w:rPr>
        <w:t>1</w:t>
      </w:r>
      <w:r w:rsidRPr="00D26923">
        <w:rPr>
          <w:b/>
          <w:bCs/>
          <w:sz w:val="40"/>
          <w:szCs w:val="40"/>
        </w:rPr>
        <w:t>. GODINU</w:t>
      </w:r>
    </w:p>
    <w:p w14:paraId="4BF7CE7C" w14:textId="77777777" w:rsidR="00D26923" w:rsidRDefault="00D26923"/>
    <w:p w14:paraId="7CB94123" w14:textId="77777777" w:rsidR="00D26923" w:rsidRDefault="00D26923"/>
    <w:p w14:paraId="6A04D09A" w14:textId="77777777" w:rsidR="00D26923" w:rsidRDefault="00D26923"/>
    <w:p w14:paraId="55C38B92" w14:textId="77777777" w:rsidR="00D26923" w:rsidRDefault="00D26923"/>
    <w:p w14:paraId="49CE41E5" w14:textId="77777777" w:rsidR="00D26923" w:rsidRDefault="00D26923"/>
    <w:p w14:paraId="08C2D093" w14:textId="77777777" w:rsidR="00D26923" w:rsidRDefault="00D26923"/>
    <w:p w14:paraId="34C85DD6" w14:textId="77777777" w:rsidR="00D26923" w:rsidRDefault="00D26923"/>
    <w:p w14:paraId="05C4AAB2" w14:textId="77777777" w:rsidR="00D26923" w:rsidRDefault="00D26923"/>
    <w:p w14:paraId="64D51ADF" w14:textId="77777777" w:rsidR="00D26923" w:rsidRDefault="00D26923"/>
    <w:p w14:paraId="5E74BD4B" w14:textId="77777777" w:rsidR="00D26923" w:rsidRDefault="00D26923"/>
    <w:p w14:paraId="3F8ECFBF" w14:textId="77777777" w:rsidR="00D26923" w:rsidRDefault="00D26923"/>
    <w:p w14:paraId="64C4A2A2" w14:textId="77777777" w:rsidR="00D26923" w:rsidRDefault="00D26923"/>
    <w:p w14:paraId="66A00F4B" w14:textId="77777777" w:rsidR="00D26923" w:rsidRDefault="00D26923"/>
    <w:p w14:paraId="2577A669" w14:textId="77777777" w:rsidR="00D26923" w:rsidRDefault="00D26923"/>
    <w:p w14:paraId="7A37CEC7" w14:textId="77777777" w:rsidR="00D26923" w:rsidRDefault="00D26923"/>
    <w:p w14:paraId="4A0490D1" w14:textId="77777777" w:rsidR="00D26923" w:rsidRDefault="00D26923"/>
    <w:p w14:paraId="2C348AC1" w14:textId="77777777" w:rsidR="00D26923" w:rsidRDefault="00D26923"/>
    <w:p w14:paraId="76BBC602" w14:textId="77777777" w:rsidR="00D26923" w:rsidRDefault="00D26923" w:rsidP="00D26923">
      <w:pPr>
        <w:jc w:val="right"/>
      </w:pPr>
      <w:r>
        <w:t xml:space="preserve">Pripremio: Jedinstveni upravni odjel Općine </w:t>
      </w:r>
      <w:proofErr w:type="spellStart"/>
      <w:r>
        <w:t>Žakanje</w:t>
      </w:r>
      <w:proofErr w:type="spellEnd"/>
    </w:p>
    <w:p w14:paraId="1CA827E6" w14:textId="77777777" w:rsidR="00D26923" w:rsidRDefault="00D26923" w:rsidP="00D26923">
      <w:pPr>
        <w:jc w:val="right"/>
      </w:pPr>
    </w:p>
    <w:p w14:paraId="7A0F6F0E" w14:textId="77777777" w:rsidR="00D26923" w:rsidRDefault="00D26923" w:rsidP="00D26923">
      <w:pPr>
        <w:jc w:val="center"/>
      </w:pPr>
    </w:p>
    <w:p w14:paraId="3D245762" w14:textId="77777777" w:rsidR="00D26923" w:rsidRDefault="00D26923" w:rsidP="00D26923">
      <w:pPr>
        <w:jc w:val="center"/>
      </w:pPr>
    </w:p>
    <w:p w14:paraId="363928A3" w14:textId="77777777" w:rsidR="00B15903" w:rsidRDefault="00B15903" w:rsidP="00D26923">
      <w:pPr>
        <w:jc w:val="center"/>
      </w:pPr>
    </w:p>
    <w:p w14:paraId="49D8CD7B" w14:textId="77777777" w:rsidR="00B15903" w:rsidRDefault="00B15903" w:rsidP="00D26923">
      <w:pPr>
        <w:jc w:val="center"/>
      </w:pPr>
    </w:p>
    <w:p w14:paraId="1D4FC07A" w14:textId="77777777" w:rsidR="00B15903" w:rsidRDefault="00B15903" w:rsidP="00D26923">
      <w:pPr>
        <w:jc w:val="center"/>
      </w:pPr>
    </w:p>
    <w:p w14:paraId="1797C52A" w14:textId="77777777" w:rsidR="00D26923" w:rsidRDefault="00D26923" w:rsidP="00D26923">
      <w:pPr>
        <w:jc w:val="center"/>
      </w:pPr>
    </w:p>
    <w:p w14:paraId="3473A29E" w14:textId="77777777" w:rsidR="00D26923" w:rsidRDefault="00D26923" w:rsidP="00D26923">
      <w:pPr>
        <w:jc w:val="center"/>
      </w:pPr>
    </w:p>
    <w:p w14:paraId="53325061" w14:textId="77777777" w:rsidR="00D26923" w:rsidRDefault="00D26923" w:rsidP="00D26923">
      <w:pPr>
        <w:jc w:val="center"/>
      </w:pPr>
    </w:p>
    <w:p w14:paraId="4C426FEE" w14:textId="77777777" w:rsidR="00D26923" w:rsidRDefault="00D26923" w:rsidP="00D26923">
      <w:pPr>
        <w:jc w:val="center"/>
      </w:pPr>
    </w:p>
    <w:p w14:paraId="2BCCDD5F" w14:textId="197AB1FF" w:rsidR="00907B67" w:rsidRDefault="00D26923" w:rsidP="00407B31">
      <w:pPr>
        <w:jc w:val="center"/>
      </w:pPr>
      <w:proofErr w:type="spellStart"/>
      <w:r>
        <w:t>Žakanje</w:t>
      </w:r>
      <w:proofErr w:type="spellEnd"/>
      <w:r>
        <w:t xml:space="preserve">, </w:t>
      </w:r>
      <w:r w:rsidR="00364A15">
        <w:t>Ožujak</w:t>
      </w:r>
      <w:r>
        <w:t>, 202</w:t>
      </w:r>
      <w:r w:rsidR="00364A15">
        <w:t>2</w:t>
      </w:r>
      <w:r w:rsidR="00407B31">
        <w:t>.</w:t>
      </w:r>
    </w:p>
    <w:p w14:paraId="6D554C2B" w14:textId="77777777" w:rsidR="00B15903" w:rsidRDefault="00B15903" w:rsidP="00407B31">
      <w:pPr>
        <w:jc w:val="center"/>
      </w:pPr>
    </w:p>
    <w:p w14:paraId="54FDF8AD" w14:textId="77777777" w:rsidR="00907B67" w:rsidRPr="005C1FE0" w:rsidRDefault="00907B67" w:rsidP="005C1FE0">
      <w:pPr>
        <w:pStyle w:val="Odlomakpopisa"/>
        <w:numPr>
          <w:ilvl w:val="0"/>
          <w:numId w:val="34"/>
        </w:numPr>
        <w:ind w:left="567" w:hanging="567"/>
        <w:jc w:val="both"/>
        <w:rPr>
          <w:b/>
          <w:bCs/>
        </w:rPr>
      </w:pPr>
      <w:r w:rsidRPr="005C1FE0">
        <w:rPr>
          <w:b/>
          <w:bCs/>
        </w:rPr>
        <w:lastRenderedPageBreak/>
        <w:t>UVOD</w:t>
      </w:r>
    </w:p>
    <w:p w14:paraId="2E39F444" w14:textId="77777777" w:rsidR="00907B67" w:rsidRDefault="00907B67" w:rsidP="00907B67">
      <w:pPr>
        <w:jc w:val="both"/>
        <w:rPr>
          <w:b/>
          <w:bCs/>
        </w:rPr>
      </w:pPr>
    </w:p>
    <w:p w14:paraId="005CB25E" w14:textId="77777777" w:rsidR="00907B67" w:rsidRPr="00907B67" w:rsidRDefault="00907B67" w:rsidP="00907B67">
      <w:pPr>
        <w:jc w:val="both"/>
      </w:pPr>
      <w:r w:rsidRPr="00907B67">
        <w:t>Odredbama članka 108. - 113. Zakona o proračunu (NN 87/08, 136/12 i 15/15) i Pravilnika o</w:t>
      </w:r>
      <w:r>
        <w:t xml:space="preserve"> </w:t>
      </w:r>
      <w:r w:rsidRPr="00907B67">
        <w:t>polugodišnjem i godišnjem izvještaju o</w:t>
      </w:r>
      <w:r>
        <w:t xml:space="preserve"> </w:t>
      </w:r>
      <w:r w:rsidRPr="00907B67">
        <w:t>izvršenju proračuna (NN 24/13., 102/17., 1/20. i 147/20.) propisan je sadržaj, donošenje i dostava godišnjeg izvještaja o izvršenju proračuna.</w:t>
      </w:r>
    </w:p>
    <w:p w14:paraId="7F337592" w14:textId="77777777" w:rsidR="00907B67" w:rsidRDefault="00907B67" w:rsidP="00907B67">
      <w:pPr>
        <w:jc w:val="both"/>
      </w:pPr>
    </w:p>
    <w:p w14:paraId="74324F6F" w14:textId="77777777" w:rsidR="00907B67" w:rsidRDefault="00907B67" w:rsidP="00907B67">
      <w:pPr>
        <w:jc w:val="both"/>
      </w:pPr>
      <w:r w:rsidRPr="00907B67">
        <w:t>Slijedom navedenog, godišnji izvještaj treba sadržavati:</w:t>
      </w:r>
    </w:p>
    <w:p w14:paraId="491E450B" w14:textId="77777777" w:rsidR="00907B67" w:rsidRDefault="00907B67" w:rsidP="00907B67">
      <w:pPr>
        <w:pStyle w:val="Odlomakpopisa"/>
        <w:numPr>
          <w:ilvl w:val="0"/>
          <w:numId w:val="32"/>
        </w:numPr>
        <w:ind w:left="284" w:hanging="284"/>
        <w:jc w:val="both"/>
      </w:pPr>
      <w:r>
        <w:t xml:space="preserve">Opći dio proračuna </w:t>
      </w:r>
    </w:p>
    <w:p w14:paraId="294B8A3E" w14:textId="77777777" w:rsidR="00907B67" w:rsidRDefault="00907B67" w:rsidP="005C1FE0">
      <w:pPr>
        <w:pStyle w:val="Odlomakpopisa"/>
        <w:numPr>
          <w:ilvl w:val="1"/>
          <w:numId w:val="32"/>
        </w:numPr>
        <w:ind w:left="567" w:hanging="283"/>
        <w:jc w:val="both"/>
      </w:pPr>
      <w:r>
        <w:t>sažetak A</w:t>
      </w:r>
      <w:r w:rsidR="00C47C5D">
        <w:t>.</w:t>
      </w:r>
      <w:r>
        <w:t xml:space="preserve"> Računa prihoda i rashoda i B</w:t>
      </w:r>
      <w:r w:rsidR="00C47C5D">
        <w:t>.</w:t>
      </w:r>
      <w:r>
        <w:t xml:space="preserve"> Računa financiranja</w:t>
      </w:r>
      <w:r w:rsidR="00C47C5D">
        <w:t xml:space="preserve">- prikaz ukupnih ostvarenih prihoda i primitaka te izvršenih rashoda i izdataka </w:t>
      </w:r>
      <w:r>
        <w:t xml:space="preserve">na razini razreda ekonomske klasifikacije </w:t>
      </w:r>
    </w:p>
    <w:p w14:paraId="52033ECB" w14:textId="77777777" w:rsidR="00C47C5D" w:rsidRDefault="00C47C5D" w:rsidP="005C1FE0">
      <w:pPr>
        <w:pStyle w:val="Odlomakpopisa"/>
        <w:numPr>
          <w:ilvl w:val="1"/>
          <w:numId w:val="32"/>
        </w:numPr>
        <w:ind w:left="567" w:hanging="283"/>
        <w:jc w:val="both"/>
      </w:pPr>
      <w:r>
        <w:t xml:space="preserve">A. </w:t>
      </w:r>
      <w:r w:rsidR="00907B67">
        <w:t>Račun prihoda i rashoda</w:t>
      </w:r>
    </w:p>
    <w:p w14:paraId="618CDC84" w14:textId="77777777" w:rsidR="00C47C5D" w:rsidRDefault="00C47C5D" w:rsidP="005C1FE0">
      <w:pPr>
        <w:pStyle w:val="Odlomakpopisa"/>
        <w:numPr>
          <w:ilvl w:val="2"/>
          <w:numId w:val="32"/>
        </w:numPr>
        <w:ind w:left="851" w:hanging="284"/>
        <w:jc w:val="both"/>
      </w:pPr>
      <w:r>
        <w:t>Prihodi i rashodi prema ekonomskoj klasifikaciji</w:t>
      </w:r>
    </w:p>
    <w:p w14:paraId="73F4ADEF" w14:textId="77777777" w:rsidR="00C47C5D" w:rsidRDefault="00C47C5D" w:rsidP="005C1FE0">
      <w:pPr>
        <w:pStyle w:val="Odlomakpopisa"/>
        <w:numPr>
          <w:ilvl w:val="2"/>
          <w:numId w:val="32"/>
        </w:numPr>
        <w:ind w:left="851" w:hanging="284"/>
        <w:jc w:val="both"/>
      </w:pPr>
      <w:r>
        <w:t>Prihodi i rashodi prema izvorima financiranja</w:t>
      </w:r>
    </w:p>
    <w:p w14:paraId="0CC19EF1" w14:textId="77777777" w:rsidR="00C47C5D" w:rsidRDefault="00C47C5D" w:rsidP="005C1FE0">
      <w:pPr>
        <w:pStyle w:val="Odlomakpopisa"/>
        <w:numPr>
          <w:ilvl w:val="2"/>
          <w:numId w:val="32"/>
        </w:numPr>
        <w:ind w:left="851" w:hanging="284"/>
        <w:jc w:val="both"/>
      </w:pPr>
      <w:r>
        <w:t>Rashodi prema funkcijskoj klasifikaciji</w:t>
      </w:r>
    </w:p>
    <w:p w14:paraId="7AFB336D" w14:textId="77777777" w:rsidR="00907B67" w:rsidRDefault="00C47C5D" w:rsidP="005C1FE0">
      <w:pPr>
        <w:pStyle w:val="Odlomakpopisa"/>
        <w:numPr>
          <w:ilvl w:val="1"/>
          <w:numId w:val="32"/>
        </w:numPr>
        <w:ind w:left="567" w:hanging="283"/>
        <w:jc w:val="both"/>
      </w:pPr>
      <w:r>
        <w:t xml:space="preserve">B. </w:t>
      </w:r>
      <w:r w:rsidR="00907B67">
        <w:t>Račun financiranja</w:t>
      </w:r>
    </w:p>
    <w:p w14:paraId="11F0DF6D" w14:textId="77777777" w:rsidR="00C47C5D" w:rsidRDefault="00C47C5D" w:rsidP="005C1FE0">
      <w:pPr>
        <w:pStyle w:val="Odlomakpopisa"/>
        <w:numPr>
          <w:ilvl w:val="2"/>
          <w:numId w:val="32"/>
        </w:numPr>
        <w:ind w:left="851" w:hanging="284"/>
        <w:jc w:val="both"/>
      </w:pPr>
      <w:r>
        <w:t>Račun financiranja prema ekonomskoj klasifikaciji</w:t>
      </w:r>
    </w:p>
    <w:p w14:paraId="60B811C4" w14:textId="77777777" w:rsidR="00C47C5D" w:rsidRDefault="00C47C5D" w:rsidP="005C1FE0">
      <w:pPr>
        <w:pStyle w:val="Odlomakpopisa"/>
        <w:numPr>
          <w:ilvl w:val="2"/>
          <w:numId w:val="32"/>
        </w:numPr>
        <w:ind w:left="851" w:hanging="284"/>
        <w:jc w:val="both"/>
      </w:pPr>
      <w:r>
        <w:t>Račun financiranja prema izvorima financiranja</w:t>
      </w:r>
    </w:p>
    <w:p w14:paraId="108E7CC0" w14:textId="77777777" w:rsidR="00907B67" w:rsidRDefault="00907B67" w:rsidP="00C47C5D">
      <w:pPr>
        <w:pStyle w:val="Odlomakpopisa"/>
        <w:numPr>
          <w:ilvl w:val="0"/>
          <w:numId w:val="32"/>
        </w:numPr>
        <w:ind w:left="284" w:hanging="284"/>
        <w:jc w:val="both"/>
      </w:pPr>
      <w:r>
        <w:t>Posebni dio prora</w:t>
      </w:r>
      <w:r w:rsidR="00C47C5D">
        <w:t>č</w:t>
      </w:r>
      <w:r>
        <w:t xml:space="preserve">una po organizacijskoj i programskoj klasifikaciji </w:t>
      </w:r>
      <w:r w:rsidR="0088305B">
        <w:t>te</w:t>
      </w:r>
      <w:r>
        <w:t xml:space="preserve"> razini odjeljka ekonomske klasifikacije</w:t>
      </w:r>
    </w:p>
    <w:p w14:paraId="45547E7B" w14:textId="77777777" w:rsidR="0088305B" w:rsidRDefault="0088305B" w:rsidP="005C1FE0">
      <w:pPr>
        <w:pStyle w:val="Odlomakpopisa"/>
        <w:numPr>
          <w:ilvl w:val="1"/>
          <w:numId w:val="32"/>
        </w:numPr>
        <w:ind w:left="567" w:hanging="283"/>
        <w:jc w:val="both"/>
      </w:pPr>
      <w:r>
        <w:t>Izvršenje po organizacijskoj klasifikaciji</w:t>
      </w:r>
    </w:p>
    <w:p w14:paraId="55851F61" w14:textId="77777777" w:rsidR="00C47C5D" w:rsidRDefault="0088305B" w:rsidP="005C1FE0">
      <w:pPr>
        <w:pStyle w:val="Odlomakpopisa"/>
        <w:numPr>
          <w:ilvl w:val="1"/>
          <w:numId w:val="32"/>
        </w:numPr>
        <w:ind w:left="567" w:hanging="283"/>
        <w:jc w:val="both"/>
      </w:pPr>
      <w:r>
        <w:t>Izvršenje po programskoj klasifikaciji</w:t>
      </w:r>
    </w:p>
    <w:p w14:paraId="6F11BF40" w14:textId="77777777" w:rsidR="0088305B" w:rsidRDefault="00907B67" w:rsidP="00907B67">
      <w:pPr>
        <w:pStyle w:val="Odlomakpopisa"/>
        <w:numPr>
          <w:ilvl w:val="0"/>
          <w:numId w:val="32"/>
        </w:numPr>
        <w:ind w:left="284" w:hanging="284"/>
        <w:jc w:val="both"/>
      </w:pPr>
      <w:r>
        <w:t>Izvješće o zadu</w:t>
      </w:r>
      <w:r w:rsidR="0088305B">
        <w:t>ž</w:t>
      </w:r>
      <w:r>
        <w:t>ivanju</w:t>
      </w:r>
      <w:r w:rsidR="0088305B">
        <w:t xml:space="preserve"> na domaćem i stranom tržištu novca i kapitala</w:t>
      </w:r>
    </w:p>
    <w:p w14:paraId="16E2F37D" w14:textId="77777777" w:rsidR="0088305B" w:rsidRDefault="00907B67" w:rsidP="00907B67">
      <w:pPr>
        <w:pStyle w:val="Odlomakpopisa"/>
        <w:numPr>
          <w:ilvl w:val="0"/>
          <w:numId w:val="32"/>
        </w:numPr>
        <w:ind w:left="284" w:hanging="284"/>
        <w:jc w:val="both"/>
      </w:pPr>
      <w:bookmarkStart w:id="0" w:name="_Hlk67917127"/>
      <w:r>
        <w:t>Izvještaj o korištenju prora</w:t>
      </w:r>
      <w:r w:rsidR="0088305B">
        <w:t>č</w:t>
      </w:r>
      <w:r>
        <w:t>unske zalihe</w:t>
      </w:r>
    </w:p>
    <w:bookmarkEnd w:id="0"/>
    <w:p w14:paraId="1BA3B1FE" w14:textId="77777777" w:rsidR="0088305B" w:rsidRDefault="00907B67" w:rsidP="00907B67">
      <w:pPr>
        <w:pStyle w:val="Odlomakpopisa"/>
        <w:numPr>
          <w:ilvl w:val="0"/>
          <w:numId w:val="32"/>
        </w:numPr>
        <w:ind w:left="284" w:hanging="284"/>
        <w:jc w:val="both"/>
      </w:pPr>
      <w:r>
        <w:t>Izvještaj o danim jamstvima i izdacima po jamstvima</w:t>
      </w:r>
    </w:p>
    <w:p w14:paraId="71F01DDC" w14:textId="77777777" w:rsidR="00907B67" w:rsidRDefault="00907B67" w:rsidP="00907B67">
      <w:pPr>
        <w:pStyle w:val="Odlomakpopisa"/>
        <w:numPr>
          <w:ilvl w:val="0"/>
          <w:numId w:val="32"/>
        </w:numPr>
        <w:ind w:left="284" w:hanging="284"/>
        <w:jc w:val="both"/>
      </w:pPr>
      <w:r>
        <w:t>Obrazlo</w:t>
      </w:r>
      <w:r w:rsidR="0088305B">
        <w:t>ž</w:t>
      </w:r>
      <w:r>
        <w:t>enje ostvarenja prihoda i primitaka</w:t>
      </w:r>
      <w:r w:rsidR="0088305B">
        <w:t xml:space="preserve"> te</w:t>
      </w:r>
      <w:r>
        <w:t xml:space="preserve"> rashoda i izdataka </w:t>
      </w:r>
    </w:p>
    <w:p w14:paraId="23B670CB" w14:textId="77777777" w:rsidR="00951770" w:rsidRDefault="00951770" w:rsidP="00907B67">
      <w:pPr>
        <w:pStyle w:val="Odlomakpopisa"/>
        <w:numPr>
          <w:ilvl w:val="0"/>
          <w:numId w:val="32"/>
        </w:numPr>
        <w:ind w:left="284" w:hanging="284"/>
        <w:jc w:val="both"/>
      </w:pPr>
      <w:r>
        <w:t>Stanje nenaplaćenih potraživanja</w:t>
      </w:r>
    </w:p>
    <w:p w14:paraId="2911D691" w14:textId="77777777" w:rsidR="00951770" w:rsidRDefault="00951770" w:rsidP="00907B67">
      <w:pPr>
        <w:pStyle w:val="Odlomakpopisa"/>
        <w:numPr>
          <w:ilvl w:val="0"/>
          <w:numId w:val="32"/>
        </w:numPr>
        <w:ind w:left="284" w:hanging="284"/>
        <w:jc w:val="both"/>
      </w:pPr>
      <w:r>
        <w:t>Stanje nepodmirenih obveza</w:t>
      </w:r>
    </w:p>
    <w:p w14:paraId="2C6142B5" w14:textId="77777777" w:rsidR="005C1FE0" w:rsidRDefault="005C1FE0" w:rsidP="005C1FE0">
      <w:pPr>
        <w:jc w:val="both"/>
      </w:pPr>
    </w:p>
    <w:p w14:paraId="2A48DEEA" w14:textId="77777777" w:rsidR="005C1FE0" w:rsidRPr="005C1FE0" w:rsidRDefault="005C1FE0" w:rsidP="00295A9F">
      <w:pPr>
        <w:pStyle w:val="Odlomakpopisa"/>
        <w:numPr>
          <w:ilvl w:val="0"/>
          <w:numId w:val="33"/>
        </w:numPr>
        <w:shd w:val="clear" w:color="auto" w:fill="FFF2CC" w:themeFill="accent4" w:themeFillTint="33"/>
        <w:ind w:left="284" w:hanging="284"/>
        <w:jc w:val="both"/>
        <w:rPr>
          <w:b/>
          <w:bCs/>
        </w:rPr>
      </w:pPr>
      <w:r w:rsidRPr="005C1FE0">
        <w:rPr>
          <w:b/>
          <w:bCs/>
        </w:rPr>
        <w:t>Opći dio proračuna</w:t>
      </w:r>
    </w:p>
    <w:p w14:paraId="489C8396" w14:textId="77777777" w:rsidR="005C1FE0" w:rsidRDefault="005C1FE0" w:rsidP="005C1FE0">
      <w:pPr>
        <w:jc w:val="both"/>
      </w:pPr>
    </w:p>
    <w:p w14:paraId="3770DD65" w14:textId="6C2ED699" w:rsidR="006A3A94" w:rsidRDefault="005C1FE0" w:rsidP="005C1FE0">
      <w:pPr>
        <w:jc w:val="both"/>
      </w:pPr>
      <w:r>
        <w:t xml:space="preserve">Iz sažetka Računa prihoda i rashoda vidljivo je da su u izvještajnom razdoblju ostvareni ukupni prihodi i primici od </w:t>
      </w:r>
      <w:r w:rsidR="00364A15">
        <w:t>5.379.972,29</w:t>
      </w:r>
      <w:r>
        <w:t xml:space="preserve"> kn, te realizirani ukupni rashodi i izdaci od</w:t>
      </w:r>
      <w:r w:rsidR="00364A15">
        <w:t xml:space="preserve"> 5.824.302,18 </w:t>
      </w:r>
      <w:r>
        <w:t xml:space="preserve">kn, te je rezultat izvještajnog razdoblja </w:t>
      </w:r>
      <w:r w:rsidR="00364A15">
        <w:t>manjak</w:t>
      </w:r>
      <w:r>
        <w:t xml:space="preserve"> prihoda u iznosu od </w:t>
      </w:r>
      <w:r w:rsidR="00364A15">
        <w:t xml:space="preserve"> 444.329,89</w:t>
      </w:r>
      <w:r>
        <w:t xml:space="preserve">kn.  </w:t>
      </w:r>
      <w:r w:rsidR="006A3A94">
        <w:t>R</w:t>
      </w:r>
      <w:r>
        <w:t xml:space="preserve">ealiziran </w:t>
      </w:r>
      <w:r w:rsidR="006A3A94">
        <w:t xml:space="preserve">je </w:t>
      </w:r>
      <w:r>
        <w:t xml:space="preserve">izdatak za otplatu zajma u iznosu od </w:t>
      </w:r>
      <w:r w:rsidR="00364A15">
        <w:t>211.935,00</w:t>
      </w:r>
      <w:r w:rsidR="006A3A94">
        <w:t>.</w:t>
      </w:r>
    </w:p>
    <w:p w14:paraId="7FEA459A" w14:textId="77777777" w:rsidR="006A3A94" w:rsidRDefault="006A3A94" w:rsidP="005C1FE0">
      <w:pPr>
        <w:jc w:val="both"/>
      </w:pPr>
    </w:p>
    <w:p w14:paraId="597D23F3" w14:textId="64FF54FF" w:rsidR="005C1FE0" w:rsidRDefault="006A3A94" w:rsidP="005C1FE0">
      <w:pPr>
        <w:jc w:val="both"/>
      </w:pPr>
      <w:r>
        <w:t>U</w:t>
      </w:r>
      <w:r w:rsidR="005C1FE0">
        <w:t>kupni rezultat</w:t>
      </w:r>
      <w:r w:rsidR="00014738">
        <w:t xml:space="preserve"> </w:t>
      </w:r>
      <w:r w:rsidR="005C1FE0">
        <w:t xml:space="preserve">poslovanja na dan </w:t>
      </w:r>
      <w:r w:rsidR="00364A15">
        <w:t>31.12.2021</w:t>
      </w:r>
      <w:r w:rsidR="005C1FE0">
        <w:t xml:space="preserve">. godine je </w:t>
      </w:r>
      <w:r w:rsidR="00364A15">
        <w:t>manjak u iznosu od 606.470,34 kn.</w:t>
      </w:r>
    </w:p>
    <w:p w14:paraId="30D8F69F" w14:textId="77777777" w:rsidR="00014738" w:rsidRDefault="00014738" w:rsidP="005C1FE0">
      <w:pPr>
        <w:jc w:val="both"/>
      </w:pPr>
    </w:p>
    <w:p w14:paraId="0E7A0755" w14:textId="77777777" w:rsidR="00014738" w:rsidRDefault="00014738" w:rsidP="00014738">
      <w:pPr>
        <w:jc w:val="both"/>
        <w:rPr>
          <w:color w:val="FF0000"/>
        </w:rPr>
      </w:pPr>
      <w:r>
        <w:t>Ukupni prihodi i rashodi izvještajnog razdoblja navedeni su u A. Računu prihoda i rashoda, dok su u B. Računu financiranja navedeni primici i izdaci. Iznosi su prikazani na zakonom propisanoj četvrtoj razini računskog plana. Rashodi i izdaci detaljno su prikazani u</w:t>
      </w:r>
      <w:r w:rsidR="006A3A94">
        <w:t xml:space="preserve"> </w:t>
      </w:r>
      <w:r>
        <w:t xml:space="preserve">Posebnom dijelu proračuna i obrazloženi su u </w:t>
      </w:r>
      <w:r w:rsidRPr="00B15903">
        <w:t>okviru točke 6.</w:t>
      </w:r>
    </w:p>
    <w:p w14:paraId="7A780BFC" w14:textId="77777777" w:rsidR="00014738" w:rsidRDefault="00014738" w:rsidP="00014738">
      <w:pPr>
        <w:jc w:val="both"/>
        <w:rPr>
          <w:color w:val="FF0000"/>
        </w:rPr>
      </w:pPr>
    </w:p>
    <w:p w14:paraId="6A70C705" w14:textId="326CAEB4" w:rsidR="00014738" w:rsidRDefault="002056C2" w:rsidP="002056C2">
      <w:pPr>
        <w:jc w:val="both"/>
      </w:pPr>
      <w:r>
        <w:t xml:space="preserve">Sukladno navedenom Pravilniku Opći dio proračuna sadrži podatke o izvršenju za prethodnu proračunsku godinu (do četvrte propisane razine), podatke iz izvornog plana (Proračuna Općine </w:t>
      </w:r>
      <w:proofErr w:type="spellStart"/>
      <w:r>
        <w:t>Žakanje</w:t>
      </w:r>
      <w:proofErr w:type="spellEnd"/>
      <w:r>
        <w:t xml:space="preserve"> za 202</w:t>
      </w:r>
      <w:r w:rsidR="006A3A94">
        <w:t>1</w:t>
      </w:r>
      <w:r>
        <w:t>. godinu) i tekućeg plana (I</w:t>
      </w:r>
      <w:r w:rsidR="00364A15">
        <w:t>I</w:t>
      </w:r>
      <w:r>
        <w:t xml:space="preserve">. izmjene i dopune Proračuna Općine </w:t>
      </w:r>
      <w:proofErr w:type="spellStart"/>
      <w:r>
        <w:t>Žakanje</w:t>
      </w:r>
      <w:proofErr w:type="spellEnd"/>
      <w:r>
        <w:t xml:space="preserve"> za 202</w:t>
      </w:r>
      <w:r w:rsidR="006A3A94">
        <w:t>1</w:t>
      </w:r>
      <w:r>
        <w:t>. godini)– do treće propisane razine za donošenje plana, te podatke izvršenja za izvještajno razdoblje tekuće godine (također na četvrtoj razini računskog plana proračuna). Uz navedene podatke daju se i indeksi izvršenja u odnosu na izvještajno razdoblje prethodne godinu i u odnosu na plan za proračunsku godinu.</w:t>
      </w:r>
    </w:p>
    <w:p w14:paraId="038FEA0E" w14:textId="77777777" w:rsidR="008309D2" w:rsidRDefault="008309D2" w:rsidP="002056C2">
      <w:pPr>
        <w:jc w:val="both"/>
      </w:pPr>
    </w:p>
    <w:p w14:paraId="4312C964" w14:textId="77777777" w:rsidR="008309D2" w:rsidRPr="008309D2" w:rsidRDefault="008309D2" w:rsidP="00295A9F">
      <w:pPr>
        <w:pStyle w:val="Odlomakpopisa"/>
        <w:numPr>
          <w:ilvl w:val="0"/>
          <w:numId w:val="33"/>
        </w:numPr>
        <w:shd w:val="clear" w:color="auto" w:fill="FFF2CC" w:themeFill="accent4" w:themeFillTint="33"/>
        <w:ind w:left="284" w:hanging="284"/>
        <w:jc w:val="both"/>
        <w:rPr>
          <w:b/>
          <w:bCs/>
        </w:rPr>
      </w:pPr>
      <w:r w:rsidRPr="008309D2">
        <w:rPr>
          <w:b/>
          <w:bCs/>
        </w:rPr>
        <w:t xml:space="preserve">Posebni dio </w:t>
      </w:r>
    </w:p>
    <w:p w14:paraId="42C4E4E8" w14:textId="77777777" w:rsidR="008309D2" w:rsidRDefault="008309D2" w:rsidP="008309D2">
      <w:pPr>
        <w:jc w:val="both"/>
      </w:pPr>
    </w:p>
    <w:p w14:paraId="168E817C" w14:textId="77777777" w:rsidR="008309D2" w:rsidRDefault="008309D2" w:rsidP="008309D2">
      <w:pPr>
        <w:jc w:val="both"/>
      </w:pPr>
      <w:r>
        <w:t>U posebnom dijelu proračuna rashodi i izdaci prikazuju se detaljnije. Sukladno Pravilniku sastavlja se:</w:t>
      </w:r>
    </w:p>
    <w:p w14:paraId="740A266B" w14:textId="77777777" w:rsidR="008309D2" w:rsidRDefault="008309D2" w:rsidP="008309D2">
      <w:pPr>
        <w:pStyle w:val="Odlomakpopisa"/>
        <w:numPr>
          <w:ilvl w:val="2"/>
          <w:numId w:val="32"/>
        </w:numPr>
        <w:ind w:left="851" w:hanging="284"/>
        <w:jc w:val="both"/>
      </w:pPr>
      <w:r>
        <w:t>Izvještaj po organizacijskoj klasifikaciji (rashodi i izdaci prikazani po razdjelima i glavama unutar razdjela)</w:t>
      </w:r>
    </w:p>
    <w:p w14:paraId="4470D5CD" w14:textId="67F90847" w:rsidR="008309D2" w:rsidRDefault="008309D2" w:rsidP="008309D2">
      <w:pPr>
        <w:pStyle w:val="Odlomakpopisa"/>
        <w:numPr>
          <w:ilvl w:val="2"/>
          <w:numId w:val="32"/>
        </w:numPr>
        <w:ind w:left="851" w:hanging="284"/>
        <w:jc w:val="both"/>
      </w:pPr>
      <w:r>
        <w:t>Izvještaj po programskoj klasifikaciji (rashodi i izdaci prikazani su unutar razdjela i glava proračuna po programima, aktivnostima i računima računskog plana do propisane četvrte razina)</w:t>
      </w:r>
    </w:p>
    <w:p w14:paraId="57BF784A" w14:textId="77777777" w:rsidR="00295A9F" w:rsidRDefault="00295A9F" w:rsidP="00295A9F">
      <w:pPr>
        <w:pStyle w:val="Odlomakpopisa"/>
        <w:ind w:left="851"/>
        <w:jc w:val="both"/>
      </w:pPr>
    </w:p>
    <w:p w14:paraId="37C6E7EC" w14:textId="77777777" w:rsidR="008309D2" w:rsidRDefault="008309D2" w:rsidP="008309D2">
      <w:pPr>
        <w:jc w:val="both"/>
      </w:pPr>
    </w:p>
    <w:p w14:paraId="64BC2964" w14:textId="77777777" w:rsidR="008309D2" w:rsidRPr="008309D2" w:rsidRDefault="008309D2" w:rsidP="00295A9F">
      <w:pPr>
        <w:pStyle w:val="Odlomakpopisa"/>
        <w:numPr>
          <w:ilvl w:val="0"/>
          <w:numId w:val="33"/>
        </w:numPr>
        <w:shd w:val="clear" w:color="auto" w:fill="FFF2CC" w:themeFill="accent4" w:themeFillTint="33"/>
        <w:ind w:left="284" w:hanging="284"/>
        <w:rPr>
          <w:b/>
          <w:bCs/>
        </w:rPr>
      </w:pPr>
      <w:r w:rsidRPr="008309D2">
        <w:rPr>
          <w:b/>
          <w:bCs/>
        </w:rPr>
        <w:lastRenderedPageBreak/>
        <w:t>Izvješće o zaduživanju na domaćem i stranom tržištu novca i kapitala</w:t>
      </w:r>
    </w:p>
    <w:p w14:paraId="218CC74F" w14:textId="77777777" w:rsidR="0036233C" w:rsidRDefault="008309D2" w:rsidP="0036233C">
      <w:pPr>
        <w:jc w:val="both"/>
      </w:pPr>
      <w:r>
        <w:br/>
      </w:r>
      <w:r w:rsidR="0036233C">
        <w:t>U 202</w:t>
      </w:r>
      <w:r w:rsidR="006A3A94">
        <w:t>1</w:t>
      </w:r>
      <w:r w:rsidR="0036233C">
        <w:t xml:space="preserve">. godini Općina </w:t>
      </w:r>
      <w:proofErr w:type="spellStart"/>
      <w:r w:rsidR="0036233C">
        <w:t>Žakanje</w:t>
      </w:r>
      <w:proofErr w:type="spellEnd"/>
      <w:r w:rsidR="0036233C">
        <w:t xml:space="preserve"> </w:t>
      </w:r>
      <w:r w:rsidR="006A3A94">
        <w:t xml:space="preserve">nije se nanovo </w:t>
      </w:r>
      <w:r w:rsidR="0036233C">
        <w:t>zaduživala</w:t>
      </w:r>
      <w:r w:rsidR="006A3A94">
        <w:t>. U izvještajnom razdoblju otplaćivao se kredit iz 2020. godine od</w:t>
      </w:r>
      <w:r w:rsidR="0036233C">
        <w:t xml:space="preserve"> HRVATSKE BANKE ZA OBNOVU I RAZVOJ,  sukladno Programu kreditiranja „Investicije javnog sektora“ za potrebe provedbe projekta „Rekonstrukcija javne rasvjete“ uz sljedeće uvjete:</w:t>
      </w:r>
    </w:p>
    <w:p w14:paraId="30C6DD58" w14:textId="77777777" w:rsidR="0071106A" w:rsidRDefault="0071106A" w:rsidP="006B3AE0">
      <w:pPr>
        <w:jc w:val="both"/>
      </w:pPr>
    </w:p>
    <w:p w14:paraId="582642EC" w14:textId="00910CA3" w:rsidR="0071106A" w:rsidRDefault="006B3AE0" w:rsidP="006B3AE0">
      <w:pPr>
        <w:jc w:val="both"/>
      </w:pPr>
      <w:r>
        <w:t>Kredit je iskorišten</w:t>
      </w:r>
      <w:r w:rsidR="006A3A94">
        <w:t xml:space="preserve"> 2020. godine</w:t>
      </w:r>
      <w:r>
        <w:t xml:space="preserve"> u iznosu od 1.059.675,00 kn. </w:t>
      </w:r>
      <w:r w:rsidR="0071106A">
        <w:t xml:space="preserve"> Stanje kredita na dan </w:t>
      </w:r>
      <w:r w:rsidR="00364A15">
        <w:t>31.12.</w:t>
      </w:r>
      <w:r w:rsidR="0071106A">
        <w:t>202</w:t>
      </w:r>
      <w:r w:rsidR="006A3A94">
        <w:t>1</w:t>
      </w:r>
      <w:r w:rsidR="0071106A">
        <w:t xml:space="preserve">. godine iznosi </w:t>
      </w:r>
      <w:r w:rsidR="003756E3">
        <w:t xml:space="preserve">741.772,50 </w:t>
      </w:r>
      <w:r w:rsidR="0071106A">
        <w:t>kn.</w:t>
      </w:r>
    </w:p>
    <w:p w14:paraId="4EE23C4A" w14:textId="77777777" w:rsidR="0071106A" w:rsidRDefault="0071106A" w:rsidP="006B3AE0">
      <w:pPr>
        <w:jc w:val="both"/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405"/>
        <w:gridCol w:w="1297"/>
        <w:gridCol w:w="1200"/>
        <w:gridCol w:w="1329"/>
        <w:gridCol w:w="1356"/>
        <w:gridCol w:w="1480"/>
      </w:tblGrid>
      <w:tr w:rsidR="00B62FC5" w:rsidRPr="00B62FC5" w14:paraId="620C3F01" w14:textId="77777777" w:rsidTr="00B62FC5">
        <w:trPr>
          <w:trHeight w:val="714"/>
        </w:trPr>
        <w:tc>
          <w:tcPr>
            <w:tcW w:w="2405" w:type="dxa"/>
            <w:vMerge w:val="restart"/>
            <w:vAlign w:val="center"/>
          </w:tcPr>
          <w:p w14:paraId="582FB394" w14:textId="77777777" w:rsidR="00B62FC5" w:rsidRPr="00B62FC5" w:rsidRDefault="00B62FC5" w:rsidP="0071106A">
            <w:pPr>
              <w:jc w:val="center"/>
              <w:rPr>
                <w:b/>
                <w:bCs/>
                <w:sz w:val="20"/>
                <w:szCs w:val="20"/>
              </w:rPr>
            </w:pPr>
            <w:r w:rsidRPr="00B62FC5">
              <w:rPr>
                <w:b/>
                <w:bCs/>
                <w:sz w:val="20"/>
                <w:szCs w:val="20"/>
              </w:rPr>
              <w:t>BANKA</w:t>
            </w:r>
          </w:p>
        </w:tc>
        <w:tc>
          <w:tcPr>
            <w:tcW w:w="1297" w:type="dxa"/>
            <w:vMerge w:val="restart"/>
            <w:vAlign w:val="center"/>
          </w:tcPr>
          <w:p w14:paraId="390926A8" w14:textId="77777777" w:rsidR="00B62FC5" w:rsidRPr="00B62FC5" w:rsidRDefault="00B62FC5" w:rsidP="0071106A">
            <w:pPr>
              <w:jc w:val="center"/>
              <w:rPr>
                <w:b/>
                <w:bCs/>
                <w:sz w:val="20"/>
                <w:szCs w:val="20"/>
              </w:rPr>
            </w:pPr>
            <w:r w:rsidRPr="00B62FC5">
              <w:rPr>
                <w:b/>
                <w:bCs/>
                <w:sz w:val="20"/>
                <w:szCs w:val="20"/>
              </w:rPr>
              <w:t>IZNOS KREDITA</w:t>
            </w:r>
          </w:p>
        </w:tc>
        <w:tc>
          <w:tcPr>
            <w:tcW w:w="1200" w:type="dxa"/>
            <w:vMerge w:val="restart"/>
            <w:vAlign w:val="center"/>
          </w:tcPr>
          <w:p w14:paraId="2F1CD878" w14:textId="77777777" w:rsidR="00B62FC5" w:rsidRPr="00B62FC5" w:rsidRDefault="00B62FC5" w:rsidP="0071106A">
            <w:pPr>
              <w:jc w:val="center"/>
              <w:rPr>
                <w:b/>
                <w:bCs/>
                <w:sz w:val="20"/>
                <w:szCs w:val="20"/>
              </w:rPr>
            </w:pPr>
            <w:r w:rsidRPr="00B62FC5">
              <w:rPr>
                <w:b/>
                <w:bCs/>
                <w:sz w:val="20"/>
                <w:szCs w:val="20"/>
              </w:rPr>
              <w:t>KREDIT REALIZIRAN</w:t>
            </w:r>
          </w:p>
        </w:tc>
        <w:tc>
          <w:tcPr>
            <w:tcW w:w="1329" w:type="dxa"/>
            <w:vAlign w:val="center"/>
          </w:tcPr>
          <w:p w14:paraId="00A93A7B" w14:textId="77777777" w:rsidR="00B62FC5" w:rsidRPr="00B62FC5" w:rsidRDefault="00B62FC5" w:rsidP="0071106A">
            <w:pPr>
              <w:jc w:val="center"/>
              <w:rPr>
                <w:b/>
                <w:bCs/>
                <w:sz w:val="20"/>
                <w:szCs w:val="20"/>
              </w:rPr>
            </w:pPr>
            <w:r w:rsidRPr="00B62FC5">
              <w:rPr>
                <w:b/>
                <w:bCs/>
                <w:sz w:val="20"/>
                <w:szCs w:val="20"/>
              </w:rPr>
              <w:t>POČETAK OTPLATE</w:t>
            </w:r>
          </w:p>
        </w:tc>
        <w:tc>
          <w:tcPr>
            <w:tcW w:w="1356" w:type="dxa"/>
            <w:vMerge w:val="restart"/>
            <w:vAlign w:val="center"/>
          </w:tcPr>
          <w:p w14:paraId="77352DB6" w14:textId="670C8110" w:rsidR="00B62FC5" w:rsidRPr="00B62FC5" w:rsidRDefault="00B62FC5" w:rsidP="0071106A">
            <w:pPr>
              <w:jc w:val="center"/>
              <w:rPr>
                <w:b/>
                <w:bCs/>
                <w:sz w:val="20"/>
                <w:szCs w:val="20"/>
              </w:rPr>
            </w:pPr>
            <w:r w:rsidRPr="00B62FC5">
              <w:rPr>
                <w:b/>
                <w:bCs/>
                <w:sz w:val="20"/>
                <w:szCs w:val="20"/>
              </w:rPr>
              <w:t>OTPLATA U 202</w:t>
            </w:r>
            <w:r w:rsidR="003756E3">
              <w:rPr>
                <w:b/>
                <w:bCs/>
                <w:sz w:val="20"/>
                <w:szCs w:val="20"/>
              </w:rPr>
              <w:t>1</w:t>
            </w:r>
            <w:r w:rsidRPr="00B62FC5">
              <w:rPr>
                <w:b/>
                <w:bCs/>
                <w:sz w:val="20"/>
                <w:szCs w:val="20"/>
              </w:rPr>
              <w:t>. GODINI</w:t>
            </w:r>
          </w:p>
        </w:tc>
        <w:tc>
          <w:tcPr>
            <w:tcW w:w="1480" w:type="dxa"/>
            <w:vMerge w:val="restart"/>
            <w:vAlign w:val="center"/>
          </w:tcPr>
          <w:p w14:paraId="4E27A5B0" w14:textId="77777777" w:rsidR="00B62FC5" w:rsidRPr="00B62FC5" w:rsidRDefault="00B62FC5" w:rsidP="0071106A">
            <w:pPr>
              <w:jc w:val="center"/>
              <w:rPr>
                <w:b/>
                <w:bCs/>
                <w:sz w:val="20"/>
                <w:szCs w:val="20"/>
              </w:rPr>
            </w:pPr>
            <w:r w:rsidRPr="00B62FC5">
              <w:rPr>
                <w:b/>
                <w:bCs/>
                <w:sz w:val="20"/>
                <w:szCs w:val="20"/>
              </w:rPr>
              <w:t xml:space="preserve">OSTATAK DUGA </w:t>
            </w:r>
            <w:r w:rsidR="006A3A94">
              <w:rPr>
                <w:b/>
                <w:bCs/>
                <w:sz w:val="20"/>
                <w:szCs w:val="20"/>
              </w:rPr>
              <w:t>30.06.2021.</w:t>
            </w:r>
          </w:p>
        </w:tc>
      </w:tr>
      <w:tr w:rsidR="00B62FC5" w:rsidRPr="00B62FC5" w14:paraId="132B79F9" w14:textId="77777777" w:rsidTr="00B62FC5">
        <w:trPr>
          <w:trHeight w:val="626"/>
        </w:trPr>
        <w:tc>
          <w:tcPr>
            <w:tcW w:w="2405" w:type="dxa"/>
            <w:vMerge/>
            <w:vAlign w:val="center"/>
          </w:tcPr>
          <w:p w14:paraId="0ADA030D" w14:textId="77777777" w:rsidR="00B62FC5" w:rsidRPr="00B62FC5" w:rsidRDefault="00B62FC5" w:rsidP="0071106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7" w:type="dxa"/>
            <w:vMerge/>
            <w:vAlign w:val="center"/>
          </w:tcPr>
          <w:p w14:paraId="68B3BC99" w14:textId="77777777" w:rsidR="00B62FC5" w:rsidRPr="00B62FC5" w:rsidRDefault="00B62FC5" w:rsidP="0071106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vAlign w:val="center"/>
          </w:tcPr>
          <w:p w14:paraId="5257203C" w14:textId="77777777" w:rsidR="00B62FC5" w:rsidRPr="00B62FC5" w:rsidRDefault="00B62FC5" w:rsidP="0071106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9" w:type="dxa"/>
            <w:vAlign w:val="center"/>
          </w:tcPr>
          <w:p w14:paraId="737C71CA" w14:textId="77777777" w:rsidR="00B62FC5" w:rsidRPr="00B62FC5" w:rsidRDefault="00B62FC5" w:rsidP="0071106A">
            <w:pPr>
              <w:jc w:val="center"/>
              <w:rPr>
                <w:b/>
                <w:bCs/>
                <w:sz w:val="20"/>
                <w:szCs w:val="20"/>
              </w:rPr>
            </w:pPr>
            <w:r w:rsidRPr="00B62FC5">
              <w:rPr>
                <w:b/>
                <w:bCs/>
                <w:sz w:val="20"/>
                <w:szCs w:val="20"/>
              </w:rPr>
              <w:t>ZAVRŠETAK OTPLATE</w:t>
            </w:r>
          </w:p>
        </w:tc>
        <w:tc>
          <w:tcPr>
            <w:tcW w:w="1356" w:type="dxa"/>
            <w:vMerge/>
            <w:vAlign w:val="center"/>
          </w:tcPr>
          <w:p w14:paraId="082643FA" w14:textId="77777777" w:rsidR="00B62FC5" w:rsidRPr="00B62FC5" w:rsidRDefault="00B62FC5" w:rsidP="0071106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vMerge/>
            <w:vAlign w:val="center"/>
          </w:tcPr>
          <w:p w14:paraId="3F0A8F62" w14:textId="77777777" w:rsidR="00B62FC5" w:rsidRPr="00B62FC5" w:rsidRDefault="00B62FC5" w:rsidP="0071106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62FC5" w:rsidRPr="00B62FC5" w14:paraId="7C62F736" w14:textId="77777777" w:rsidTr="00B62FC5">
        <w:trPr>
          <w:trHeight w:val="57"/>
        </w:trPr>
        <w:tc>
          <w:tcPr>
            <w:tcW w:w="2405" w:type="dxa"/>
            <w:vMerge w:val="restart"/>
            <w:vAlign w:val="center"/>
          </w:tcPr>
          <w:p w14:paraId="05F2F0FF" w14:textId="77777777" w:rsidR="00B62FC5" w:rsidRPr="00B62FC5" w:rsidRDefault="00B62FC5" w:rsidP="0071106A">
            <w:pPr>
              <w:jc w:val="center"/>
              <w:rPr>
                <w:sz w:val="20"/>
                <w:szCs w:val="20"/>
              </w:rPr>
            </w:pPr>
            <w:r w:rsidRPr="00B62FC5">
              <w:rPr>
                <w:sz w:val="20"/>
                <w:szCs w:val="20"/>
              </w:rPr>
              <w:t>Hrvatska banka za obnovu i razvoj</w:t>
            </w:r>
          </w:p>
        </w:tc>
        <w:tc>
          <w:tcPr>
            <w:tcW w:w="1297" w:type="dxa"/>
            <w:vMerge w:val="restart"/>
            <w:vAlign w:val="center"/>
          </w:tcPr>
          <w:p w14:paraId="54140834" w14:textId="77777777" w:rsidR="00B62FC5" w:rsidRPr="00B62FC5" w:rsidRDefault="00B62FC5" w:rsidP="0071106A">
            <w:pPr>
              <w:jc w:val="center"/>
              <w:rPr>
                <w:sz w:val="20"/>
                <w:szCs w:val="20"/>
              </w:rPr>
            </w:pPr>
            <w:r w:rsidRPr="00B62FC5">
              <w:rPr>
                <w:sz w:val="20"/>
                <w:szCs w:val="20"/>
              </w:rPr>
              <w:t>1.059.675,00</w:t>
            </w:r>
          </w:p>
        </w:tc>
        <w:tc>
          <w:tcPr>
            <w:tcW w:w="1200" w:type="dxa"/>
            <w:vMerge w:val="restart"/>
            <w:vAlign w:val="center"/>
          </w:tcPr>
          <w:p w14:paraId="1F8B9B1E" w14:textId="77777777" w:rsidR="00B62FC5" w:rsidRPr="00B62FC5" w:rsidRDefault="00B62FC5" w:rsidP="0071106A">
            <w:pPr>
              <w:jc w:val="center"/>
              <w:rPr>
                <w:sz w:val="20"/>
                <w:szCs w:val="20"/>
              </w:rPr>
            </w:pPr>
            <w:r w:rsidRPr="00B62FC5">
              <w:rPr>
                <w:sz w:val="20"/>
                <w:szCs w:val="20"/>
              </w:rPr>
              <w:t>2020.</w:t>
            </w:r>
          </w:p>
        </w:tc>
        <w:tc>
          <w:tcPr>
            <w:tcW w:w="1329" w:type="dxa"/>
            <w:vAlign w:val="center"/>
          </w:tcPr>
          <w:p w14:paraId="49CA9AC6" w14:textId="77777777" w:rsidR="00B62FC5" w:rsidRPr="00B62FC5" w:rsidRDefault="00B62FC5" w:rsidP="0071106A">
            <w:pPr>
              <w:jc w:val="center"/>
              <w:rPr>
                <w:sz w:val="20"/>
                <w:szCs w:val="20"/>
              </w:rPr>
            </w:pPr>
            <w:r w:rsidRPr="00B62FC5">
              <w:rPr>
                <w:sz w:val="20"/>
                <w:szCs w:val="20"/>
              </w:rPr>
              <w:t>31.07.2020.</w:t>
            </w:r>
          </w:p>
        </w:tc>
        <w:tc>
          <w:tcPr>
            <w:tcW w:w="1356" w:type="dxa"/>
            <w:vMerge w:val="restart"/>
            <w:vAlign w:val="center"/>
          </w:tcPr>
          <w:p w14:paraId="7CA085B4" w14:textId="6636950C" w:rsidR="00B62FC5" w:rsidRPr="00B62FC5" w:rsidRDefault="003756E3" w:rsidP="00711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211.935,00</w:t>
            </w:r>
          </w:p>
        </w:tc>
        <w:tc>
          <w:tcPr>
            <w:tcW w:w="1480" w:type="dxa"/>
            <w:vMerge w:val="restart"/>
            <w:vAlign w:val="center"/>
          </w:tcPr>
          <w:p w14:paraId="35363A2F" w14:textId="56CEB8E3" w:rsidR="00B62FC5" w:rsidRPr="00B62FC5" w:rsidRDefault="003756E3" w:rsidP="00711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741.772,50</w:t>
            </w:r>
          </w:p>
        </w:tc>
      </w:tr>
      <w:tr w:rsidR="00B62FC5" w:rsidRPr="00B62FC5" w14:paraId="4AECB57A" w14:textId="77777777" w:rsidTr="00B62FC5">
        <w:trPr>
          <w:trHeight w:val="283"/>
        </w:trPr>
        <w:tc>
          <w:tcPr>
            <w:tcW w:w="2405" w:type="dxa"/>
            <w:vMerge/>
          </w:tcPr>
          <w:p w14:paraId="7BB2C029" w14:textId="77777777" w:rsidR="00B62FC5" w:rsidRPr="00B62FC5" w:rsidRDefault="00B62FC5" w:rsidP="006B3AE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14:paraId="1382D451" w14:textId="77777777" w:rsidR="00B62FC5" w:rsidRPr="00B62FC5" w:rsidRDefault="00B62FC5" w:rsidP="006B3AE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14:paraId="1D17DECD" w14:textId="77777777" w:rsidR="00B62FC5" w:rsidRPr="00B62FC5" w:rsidRDefault="00B62FC5" w:rsidP="006B3AE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14:paraId="37CB1ADE" w14:textId="77777777" w:rsidR="00B62FC5" w:rsidRPr="00B62FC5" w:rsidRDefault="00B62FC5" w:rsidP="006B3AE0">
            <w:pPr>
              <w:jc w:val="both"/>
              <w:rPr>
                <w:sz w:val="20"/>
                <w:szCs w:val="20"/>
              </w:rPr>
            </w:pPr>
            <w:r w:rsidRPr="00B62FC5">
              <w:rPr>
                <w:sz w:val="20"/>
                <w:szCs w:val="20"/>
              </w:rPr>
              <w:t>30.06.2025.</w:t>
            </w:r>
          </w:p>
        </w:tc>
        <w:tc>
          <w:tcPr>
            <w:tcW w:w="1356" w:type="dxa"/>
            <w:vMerge/>
          </w:tcPr>
          <w:p w14:paraId="05D27990" w14:textId="77777777" w:rsidR="00B62FC5" w:rsidRPr="00B62FC5" w:rsidRDefault="00B62FC5" w:rsidP="006B3AE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</w:tcPr>
          <w:p w14:paraId="768E44A7" w14:textId="77777777" w:rsidR="00B62FC5" w:rsidRPr="00B62FC5" w:rsidRDefault="00B62FC5" w:rsidP="006B3AE0">
            <w:pPr>
              <w:jc w:val="both"/>
              <w:rPr>
                <w:sz w:val="20"/>
                <w:szCs w:val="20"/>
              </w:rPr>
            </w:pPr>
          </w:p>
        </w:tc>
      </w:tr>
    </w:tbl>
    <w:p w14:paraId="75FAD811" w14:textId="77777777" w:rsidR="0071106A" w:rsidRDefault="0071106A" w:rsidP="006B3AE0">
      <w:pPr>
        <w:jc w:val="both"/>
      </w:pPr>
    </w:p>
    <w:p w14:paraId="334000B5" w14:textId="77777777" w:rsidR="00377770" w:rsidRDefault="00377770" w:rsidP="00295A9F">
      <w:pPr>
        <w:pStyle w:val="Odlomakpopisa"/>
        <w:numPr>
          <w:ilvl w:val="0"/>
          <w:numId w:val="33"/>
        </w:numPr>
        <w:shd w:val="clear" w:color="auto" w:fill="FFF2CC" w:themeFill="accent4" w:themeFillTint="33"/>
        <w:tabs>
          <w:tab w:val="left" w:pos="284"/>
        </w:tabs>
        <w:ind w:left="284" w:hanging="284"/>
        <w:rPr>
          <w:b/>
          <w:bCs/>
        </w:rPr>
      </w:pPr>
      <w:r w:rsidRPr="00377770">
        <w:rPr>
          <w:b/>
          <w:bCs/>
        </w:rPr>
        <w:t>Izvještaj o korištenju proračunske zalihe</w:t>
      </w:r>
    </w:p>
    <w:p w14:paraId="3967F566" w14:textId="77777777" w:rsidR="00377770" w:rsidRDefault="00377770" w:rsidP="00377770">
      <w:pPr>
        <w:tabs>
          <w:tab w:val="left" w:pos="284"/>
        </w:tabs>
        <w:rPr>
          <w:b/>
          <w:bCs/>
        </w:rPr>
      </w:pPr>
    </w:p>
    <w:p w14:paraId="643E1522" w14:textId="77777777" w:rsidR="00377770" w:rsidRPr="00377770" w:rsidRDefault="00377770" w:rsidP="00377770">
      <w:pPr>
        <w:tabs>
          <w:tab w:val="left" w:pos="284"/>
        </w:tabs>
      </w:pPr>
      <w:r w:rsidRPr="00377770">
        <w:t>Tijekom izvještajnog razdoblja nije bilo isplata iz proračunske zalihe.</w:t>
      </w:r>
    </w:p>
    <w:p w14:paraId="3CBD9357" w14:textId="77777777" w:rsidR="008309D2" w:rsidRDefault="008309D2" w:rsidP="00377770">
      <w:pPr>
        <w:jc w:val="both"/>
      </w:pPr>
    </w:p>
    <w:p w14:paraId="4FCA5037" w14:textId="77777777" w:rsidR="00377770" w:rsidRPr="00377770" w:rsidRDefault="00377770" w:rsidP="00295A9F">
      <w:pPr>
        <w:pStyle w:val="Odlomakpopisa"/>
        <w:numPr>
          <w:ilvl w:val="0"/>
          <w:numId w:val="33"/>
        </w:numPr>
        <w:shd w:val="clear" w:color="auto" w:fill="FFF2CC" w:themeFill="accent4" w:themeFillTint="33"/>
        <w:ind w:left="284" w:hanging="284"/>
        <w:rPr>
          <w:b/>
          <w:bCs/>
        </w:rPr>
      </w:pPr>
      <w:r w:rsidRPr="00377770">
        <w:rPr>
          <w:b/>
          <w:bCs/>
        </w:rPr>
        <w:t>Izvještaj o danim jamstvima i izdacima po jamstvima</w:t>
      </w:r>
    </w:p>
    <w:p w14:paraId="1F741F21" w14:textId="77777777" w:rsidR="00377770" w:rsidRDefault="00377770" w:rsidP="00377770">
      <w:pPr>
        <w:jc w:val="both"/>
      </w:pPr>
    </w:p>
    <w:p w14:paraId="44DB03F6" w14:textId="1B21F7E8" w:rsidR="00377770" w:rsidRDefault="00377770" w:rsidP="00377770">
      <w:pPr>
        <w:jc w:val="both"/>
      </w:pPr>
      <w:r w:rsidRPr="00377770">
        <w:t>Na dan 3</w:t>
      </w:r>
      <w:r w:rsidR="003756E3">
        <w:t>1.12</w:t>
      </w:r>
      <w:r w:rsidRPr="00377770">
        <w:t>.202</w:t>
      </w:r>
      <w:r w:rsidR="006A3A94">
        <w:t>1</w:t>
      </w:r>
      <w:r w:rsidRPr="00377770">
        <w:t xml:space="preserve">. godine </w:t>
      </w:r>
      <w:r>
        <w:t xml:space="preserve">Općina </w:t>
      </w:r>
      <w:proofErr w:type="spellStart"/>
      <w:r>
        <w:t>Žakanje</w:t>
      </w:r>
      <w:proofErr w:type="spellEnd"/>
      <w:r w:rsidRPr="00377770">
        <w:t xml:space="preserve"> nema danih jamstava.</w:t>
      </w:r>
    </w:p>
    <w:p w14:paraId="2133DF71" w14:textId="77777777" w:rsidR="00282037" w:rsidRDefault="00282037" w:rsidP="00377770">
      <w:pPr>
        <w:jc w:val="both"/>
      </w:pPr>
    </w:p>
    <w:p w14:paraId="5E0FBB2E" w14:textId="77777777" w:rsidR="00282037" w:rsidRDefault="00282037" w:rsidP="00295A9F">
      <w:pPr>
        <w:pStyle w:val="Odlomakpopisa"/>
        <w:numPr>
          <w:ilvl w:val="0"/>
          <w:numId w:val="33"/>
        </w:numPr>
        <w:shd w:val="clear" w:color="auto" w:fill="FFF2CC" w:themeFill="accent4" w:themeFillTint="33"/>
        <w:ind w:left="284" w:hanging="284"/>
        <w:jc w:val="both"/>
        <w:rPr>
          <w:b/>
          <w:bCs/>
        </w:rPr>
      </w:pPr>
      <w:r w:rsidRPr="00282037">
        <w:rPr>
          <w:b/>
          <w:bCs/>
        </w:rPr>
        <w:t>Obrazloženje ostvarenja prihoda i primitaka te rashoda i izdataka</w:t>
      </w:r>
    </w:p>
    <w:p w14:paraId="3373F1DB" w14:textId="77777777" w:rsidR="0025314C" w:rsidRDefault="0025314C" w:rsidP="00230B48">
      <w:pPr>
        <w:jc w:val="both"/>
      </w:pPr>
    </w:p>
    <w:p w14:paraId="3794FBE1" w14:textId="67768952" w:rsidR="00EB310F" w:rsidRDefault="00230B48" w:rsidP="00230B48">
      <w:pPr>
        <w:jc w:val="both"/>
      </w:pPr>
      <w:r>
        <w:t xml:space="preserve">Iz </w:t>
      </w:r>
      <w:r w:rsidR="0025314C">
        <w:t xml:space="preserve">Izvješće o godišnjem </w:t>
      </w:r>
      <w:r>
        <w:t>izvršenj</w:t>
      </w:r>
      <w:r w:rsidR="0025314C">
        <w:t>u</w:t>
      </w:r>
      <w:r>
        <w:t xml:space="preserve"> Proračuna Općine </w:t>
      </w:r>
      <w:proofErr w:type="spellStart"/>
      <w:r>
        <w:t>Žakanje</w:t>
      </w:r>
      <w:proofErr w:type="spellEnd"/>
      <w:r>
        <w:t xml:space="preserve"> sa </w:t>
      </w:r>
      <w:r w:rsidR="00D811A6">
        <w:t>31.12</w:t>
      </w:r>
      <w:r w:rsidR="00E44FC2">
        <w:t>.2021</w:t>
      </w:r>
      <w:r>
        <w:t>. donosimo slijedeće zaključke:</w:t>
      </w:r>
    </w:p>
    <w:p w14:paraId="273423BD" w14:textId="3390813F" w:rsidR="005E1D13" w:rsidRDefault="005E1D13" w:rsidP="00230B48">
      <w:pPr>
        <w:jc w:val="both"/>
      </w:pPr>
    </w:p>
    <w:p w14:paraId="3AE4ECB0" w14:textId="34B4ED1F" w:rsidR="0025314C" w:rsidRDefault="00EB310F" w:rsidP="0025314C">
      <w:pPr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b/>
          <w:u w:val="single"/>
          <w:lang w:eastAsia="hr-HR"/>
        </w:rPr>
        <w:t xml:space="preserve">6- </w:t>
      </w:r>
      <w:r w:rsidRPr="00EB310F">
        <w:rPr>
          <w:rFonts w:eastAsia="Times New Roman" w:cstheme="minorHAnsi"/>
          <w:b/>
          <w:u w:val="single"/>
          <w:lang w:eastAsia="hr-HR"/>
        </w:rPr>
        <w:t>PRIHODI POSLOVANJA</w:t>
      </w:r>
      <w:r w:rsidR="0025314C" w:rsidRPr="00547911">
        <w:rPr>
          <w:rFonts w:eastAsia="Times New Roman" w:cstheme="minorHAnsi"/>
          <w:lang w:eastAsia="hr-HR"/>
        </w:rPr>
        <w:t xml:space="preserve"> </w:t>
      </w:r>
      <w:r>
        <w:rPr>
          <w:rFonts w:eastAsia="Times New Roman" w:cstheme="minorHAnsi"/>
          <w:lang w:eastAsia="hr-HR"/>
        </w:rPr>
        <w:t>izvršeni su u iznosu od 5.172.663,14 kn kako slijedi:</w:t>
      </w:r>
    </w:p>
    <w:p w14:paraId="7B58F639" w14:textId="77777777" w:rsidR="0025314C" w:rsidRPr="00547911" w:rsidRDefault="0025314C" w:rsidP="0025314C">
      <w:pPr>
        <w:jc w:val="both"/>
        <w:rPr>
          <w:rFonts w:eastAsia="Times New Roman" w:cstheme="minorHAnsi"/>
          <w:lang w:eastAsia="hr-HR"/>
        </w:rPr>
      </w:pPr>
    </w:p>
    <w:p w14:paraId="1EEAE431" w14:textId="50511564" w:rsidR="0025314C" w:rsidRPr="00A72185" w:rsidRDefault="0025314C" w:rsidP="0025314C">
      <w:pPr>
        <w:numPr>
          <w:ilvl w:val="0"/>
          <w:numId w:val="45"/>
        </w:numPr>
        <w:ind w:hanging="153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A72185">
        <w:rPr>
          <w:rFonts w:eastAsia="Times New Roman" w:cstheme="minorHAnsi"/>
          <w:b/>
          <w:bCs/>
          <w:u w:val="single"/>
          <w:lang w:eastAsia="hr-HR"/>
        </w:rPr>
        <w:t>61- Prihodi od poreza</w:t>
      </w:r>
      <w:r>
        <w:rPr>
          <w:rFonts w:eastAsia="Times New Roman" w:cstheme="minorHAnsi"/>
          <w:b/>
          <w:bCs/>
          <w:u w:val="single"/>
          <w:lang w:eastAsia="hr-HR"/>
        </w:rPr>
        <w:t xml:space="preserve"> izvršeni su</w:t>
      </w:r>
      <w:r w:rsidRPr="00A72185">
        <w:rPr>
          <w:rFonts w:eastAsia="Times New Roman" w:cstheme="minorHAnsi"/>
          <w:b/>
          <w:bCs/>
          <w:u w:val="single"/>
          <w:lang w:eastAsia="hr-HR"/>
        </w:rPr>
        <w:t xml:space="preserve"> u iznosu od </w:t>
      </w:r>
      <w:r>
        <w:rPr>
          <w:rFonts w:eastAsia="Times New Roman" w:cstheme="minorHAnsi"/>
          <w:b/>
          <w:bCs/>
          <w:u w:val="single"/>
          <w:lang w:eastAsia="hr-HR"/>
        </w:rPr>
        <w:t>2.264.781,54</w:t>
      </w:r>
      <w:r w:rsidRPr="00A72185">
        <w:rPr>
          <w:rFonts w:eastAsia="Times New Roman" w:cstheme="minorHAnsi"/>
          <w:b/>
          <w:bCs/>
          <w:u w:val="single"/>
          <w:lang w:eastAsia="hr-HR"/>
        </w:rPr>
        <w:t xml:space="preserve"> kn</w:t>
      </w:r>
      <w:r>
        <w:rPr>
          <w:rFonts w:eastAsia="Times New Roman" w:cstheme="minorHAnsi"/>
          <w:b/>
          <w:bCs/>
          <w:u w:val="single"/>
          <w:lang w:eastAsia="hr-HR"/>
        </w:rPr>
        <w:t xml:space="preserve"> </w:t>
      </w:r>
    </w:p>
    <w:p w14:paraId="3440EC77" w14:textId="5BF83DFF" w:rsidR="0025314C" w:rsidRPr="00D91DD4" w:rsidRDefault="0025314C" w:rsidP="0025314C">
      <w:pPr>
        <w:numPr>
          <w:ilvl w:val="1"/>
          <w:numId w:val="45"/>
        </w:numPr>
        <w:jc w:val="both"/>
        <w:rPr>
          <w:rFonts w:eastAsia="Times New Roman" w:cstheme="minorHAnsi"/>
          <w:u w:val="single"/>
          <w:lang w:eastAsia="hr-HR"/>
        </w:rPr>
      </w:pPr>
      <w:r w:rsidRPr="00D91DD4">
        <w:rPr>
          <w:rFonts w:eastAsia="Times New Roman" w:cstheme="minorHAnsi"/>
          <w:b/>
          <w:bCs/>
          <w:i/>
          <w:u w:val="single"/>
          <w:lang w:eastAsia="hr-HR"/>
        </w:rPr>
        <w:t xml:space="preserve">611- Porez i prirez na dohodak </w:t>
      </w:r>
      <w:r>
        <w:rPr>
          <w:rFonts w:eastAsia="Times New Roman" w:cstheme="minorHAnsi"/>
          <w:u w:val="single"/>
          <w:lang w:eastAsia="hr-HR"/>
        </w:rPr>
        <w:t>izvršen je</w:t>
      </w:r>
      <w:r w:rsidRPr="00D91DD4">
        <w:rPr>
          <w:rFonts w:eastAsia="Times New Roman" w:cstheme="minorHAnsi"/>
          <w:u w:val="single"/>
          <w:lang w:eastAsia="hr-HR"/>
        </w:rPr>
        <w:t xml:space="preserve"> u iznosu od </w:t>
      </w:r>
      <w:r>
        <w:rPr>
          <w:rFonts w:eastAsia="Times New Roman" w:cstheme="minorHAnsi"/>
          <w:u w:val="single"/>
          <w:lang w:eastAsia="hr-HR"/>
        </w:rPr>
        <w:t>2.162.184,74</w:t>
      </w:r>
      <w:r w:rsidRPr="00D91DD4">
        <w:rPr>
          <w:rFonts w:eastAsia="Times New Roman" w:cstheme="minorHAnsi"/>
          <w:u w:val="single"/>
          <w:lang w:eastAsia="hr-HR"/>
        </w:rPr>
        <w:t xml:space="preserve"> kn</w:t>
      </w:r>
    </w:p>
    <w:p w14:paraId="39BC61B4" w14:textId="77777777" w:rsidR="0025314C" w:rsidRPr="00D91DD4" w:rsidRDefault="0025314C" w:rsidP="0025314C">
      <w:pPr>
        <w:ind w:left="873"/>
        <w:jc w:val="both"/>
        <w:rPr>
          <w:rFonts w:eastAsia="Times New Roman" w:cstheme="minorHAnsi"/>
          <w:i/>
          <w:sz w:val="20"/>
          <w:szCs w:val="20"/>
          <w:lang w:eastAsia="hr-HR"/>
        </w:rPr>
      </w:pPr>
      <w:r w:rsidRPr="00D91DD4">
        <w:rPr>
          <w:rFonts w:eastAsia="Times New Roman" w:cstheme="minorHAnsi"/>
          <w:i/>
          <w:sz w:val="20"/>
          <w:szCs w:val="20"/>
          <w:lang w:eastAsia="hr-HR"/>
        </w:rPr>
        <w:t>(Porez i prirez na dohodak od nesamostalnog rada i drugih samostalnih djelatnosti, Porez i prirez na dohodak od obrta i s obrtom izjednačenih djelatnosti, na dohodak od slobodnih zanimanja, na dohodak od poljoprivrede i šumarstva i drugih djelatnosti, Porez i prirez na dohodak od obrta i s obrtom izjednačenih djelatnosti i na dohodak od slobodnih zanimanja koji se utvrđuje paušalno, Porez i prirez na dohodak od samostalne djelatnosti inozemnih poreznih obveznika, Porez i prirez na dohodak od imovine i imovinskih prava, Porez i prirez na dohodak od iznajmljivanja stanova, soba i postelja putnicima i turistima, Porez i prirez na dohodak od najamnine i zakupnine, Porez i prirez na dohodak od dividendi i udjela u dobiti, Porez i prirez po odbitku od izuzimanja, Porez i prirez po odbitku na dohodak od kamata, Porez i prirez po odbitku na dohodak po osnovi primitaka na temelju udjela u dobiti članova uprave i zaposlenika, dodjelom i opcijskom kupnjom dionica trgovačkih društva, Porez i prirez od osiguranja života i dobrovoljnog mirovinskog osiguranja, Porez i prirez na dohodak po godišnjoj prijavi, Porez i prirez na dohodak utvrđen u postupku nadzora za prethodne godine)</w:t>
      </w:r>
    </w:p>
    <w:p w14:paraId="0AFD1361" w14:textId="08530AB4" w:rsidR="0025314C" w:rsidRPr="00A72185" w:rsidRDefault="0025314C" w:rsidP="0025314C">
      <w:pPr>
        <w:numPr>
          <w:ilvl w:val="1"/>
          <w:numId w:val="45"/>
        </w:numPr>
        <w:jc w:val="both"/>
        <w:rPr>
          <w:rFonts w:eastAsia="Times New Roman" w:cstheme="minorHAnsi"/>
          <w:u w:val="single"/>
          <w:lang w:eastAsia="hr-HR"/>
        </w:rPr>
      </w:pPr>
      <w:r w:rsidRPr="00A72185">
        <w:rPr>
          <w:rFonts w:eastAsia="Times New Roman" w:cstheme="minorHAnsi"/>
          <w:b/>
          <w:i/>
          <w:u w:val="single"/>
          <w:lang w:eastAsia="hr-HR"/>
        </w:rPr>
        <w:t>613- Poreza na imovinu</w:t>
      </w:r>
      <w:r w:rsidRPr="00A72185">
        <w:rPr>
          <w:rFonts w:eastAsia="Times New Roman" w:cstheme="minorHAnsi"/>
          <w:u w:val="single"/>
          <w:lang w:eastAsia="hr-HR"/>
        </w:rPr>
        <w:t xml:space="preserve"> </w:t>
      </w:r>
      <w:r>
        <w:rPr>
          <w:rFonts w:eastAsia="Times New Roman" w:cstheme="minorHAnsi"/>
          <w:u w:val="single"/>
          <w:lang w:eastAsia="hr-HR"/>
        </w:rPr>
        <w:t>izvršen je</w:t>
      </w:r>
      <w:r w:rsidRPr="00A72185">
        <w:rPr>
          <w:rFonts w:eastAsia="Times New Roman" w:cstheme="minorHAnsi"/>
          <w:u w:val="single"/>
          <w:lang w:eastAsia="hr-HR"/>
        </w:rPr>
        <w:t xml:space="preserve"> u iznosu od </w:t>
      </w:r>
      <w:r>
        <w:rPr>
          <w:rFonts w:eastAsia="Times New Roman" w:cstheme="minorHAnsi"/>
          <w:u w:val="single"/>
          <w:lang w:eastAsia="hr-HR"/>
        </w:rPr>
        <w:t>64.223,90</w:t>
      </w:r>
      <w:r w:rsidRPr="00A72185">
        <w:rPr>
          <w:rFonts w:eastAsia="Times New Roman" w:cstheme="minorHAnsi"/>
          <w:u w:val="single"/>
          <w:lang w:eastAsia="hr-HR"/>
        </w:rPr>
        <w:t xml:space="preserve"> kn</w:t>
      </w:r>
    </w:p>
    <w:p w14:paraId="29DD33AD" w14:textId="77777777" w:rsidR="0025314C" w:rsidRPr="00A72185" w:rsidRDefault="0025314C" w:rsidP="0025314C">
      <w:pPr>
        <w:ind w:left="873"/>
        <w:jc w:val="both"/>
        <w:rPr>
          <w:rFonts w:eastAsia="Times New Roman" w:cstheme="minorHAnsi"/>
          <w:bCs/>
          <w:sz w:val="20"/>
          <w:szCs w:val="20"/>
          <w:lang w:eastAsia="hr-HR"/>
        </w:rPr>
      </w:pPr>
      <w:r w:rsidRPr="00A72185">
        <w:rPr>
          <w:rFonts w:eastAsia="Times New Roman" w:cstheme="minorHAnsi"/>
          <w:bCs/>
          <w:i/>
          <w:sz w:val="20"/>
          <w:szCs w:val="20"/>
          <w:lang w:eastAsia="hr-HR"/>
        </w:rPr>
        <w:t>(Porez na kuće za odmor, Porez na korištenje javnih površina, Porez na promet nekretnina)</w:t>
      </w:r>
    </w:p>
    <w:p w14:paraId="2614399C" w14:textId="5A00CC1C" w:rsidR="0025314C" w:rsidRPr="00A72185" w:rsidRDefault="0025314C" w:rsidP="0025314C">
      <w:pPr>
        <w:pStyle w:val="Odlomakpopisa"/>
        <w:widowControl w:val="0"/>
        <w:numPr>
          <w:ilvl w:val="0"/>
          <w:numId w:val="46"/>
        </w:numPr>
        <w:autoSpaceDE w:val="0"/>
        <w:autoSpaceDN w:val="0"/>
        <w:ind w:left="851" w:hanging="284"/>
        <w:contextualSpacing w:val="0"/>
        <w:jc w:val="both"/>
        <w:rPr>
          <w:rFonts w:asciiTheme="minorHAnsi" w:eastAsia="Times New Roman" w:hAnsiTheme="minorHAnsi" w:cstheme="minorHAnsi"/>
          <w:u w:val="single"/>
          <w:lang w:eastAsia="hr-HR"/>
        </w:rPr>
      </w:pPr>
      <w:r w:rsidRPr="00A72185">
        <w:rPr>
          <w:rFonts w:asciiTheme="minorHAnsi" w:eastAsia="Times New Roman" w:hAnsiTheme="minorHAnsi" w:cstheme="minorHAnsi"/>
          <w:b/>
          <w:bCs/>
          <w:i/>
          <w:iCs/>
          <w:u w:val="single"/>
          <w:lang w:eastAsia="hr-HR"/>
        </w:rPr>
        <w:t>614- P</w:t>
      </w:r>
      <w:r w:rsidRPr="00A72185">
        <w:rPr>
          <w:rFonts w:asciiTheme="minorHAnsi" w:eastAsia="Times New Roman" w:hAnsiTheme="minorHAnsi" w:cstheme="minorHAnsi"/>
          <w:b/>
          <w:i/>
          <w:u w:val="single"/>
          <w:lang w:eastAsia="hr-HR"/>
        </w:rPr>
        <w:t>orez na robu i usluge</w:t>
      </w:r>
      <w:r w:rsidRPr="00A72185">
        <w:rPr>
          <w:rFonts w:asciiTheme="minorHAnsi" w:eastAsia="Times New Roman" w:hAnsiTheme="minorHAnsi" w:cstheme="minorHAnsi"/>
          <w:u w:val="single"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u w:val="single"/>
          <w:lang w:eastAsia="hr-HR"/>
        </w:rPr>
        <w:t>izvršen je</w:t>
      </w:r>
      <w:r w:rsidRPr="00A72185">
        <w:rPr>
          <w:rFonts w:asciiTheme="minorHAnsi" w:eastAsia="Times New Roman" w:hAnsiTheme="minorHAnsi" w:cstheme="minorHAnsi"/>
          <w:u w:val="single"/>
          <w:lang w:eastAsia="hr-HR"/>
        </w:rPr>
        <w:t xml:space="preserve"> u iznosu od </w:t>
      </w:r>
      <w:r>
        <w:rPr>
          <w:rFonts w:asciiTheme="minorHAnsi" w:eastAsia="Times New Roman" w:hAnsiTheme="minorHAnsi" w:cstheme="minorHAnsi"/>
          <w:u w:val="single"/>
          <w:lang w:eastAsia="hr-HR"/>
        </w:rPr>
        <w:t>38.372,90</w:t>
      </w:r>
      <w:r w:rsidRPr="00A72185">
        <w:rPr>
          <w:rFonts w:asciiTheme="minorHAnsi" w:eastAsia="Times New Roman" w:hAnsiTheme="minorHAnsi" w:cstheme="minorHAnsi"/>
          <w:u w:val="single"/>
          <w:lang w:eastAsia="hr-HR"/>
        </w:rPr>
        <w:t>,00 kn</w:t>
      </w:r>
    </w:p>
    <w:p w14:paraId="70F2CD44" w14:textId="77777777" w:rsidR="0025314C" w:rsidRPr="00A72185" w:rsidRDefault="0025314C" w:rsidP="0025314C">
      <w:pPr>
        <w:pStyle w:val="Odlomakpopisa"/>
        <w:ind w:left="851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A72185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(Porez na potrošnju alkoholnih i bezalkoholnih pića, Porez na tvrtku odnosno naziv tvrtke)</w:t>
      </w:r>
    </w:p>
    <w:p w14:paraId="2DB9A15D" w14:textId="77777777" w:rsidR="0025314C" w:rsidRPr="00547911" w:rsidRDefault="0025314C" w:rsidP="0025314C">
      <w:pPr>
        <w:ind w:left="873"/>
        <w:jc w:val="both"/>
        <w:rPr>
          <w:rFonts w:eastAsia="Times New Roman" w:cstheme="minorHAnsi"/>
          <w:lang w:eastAsia="hr-HR"/>
        </w:rPr>
      </w:pPr>
    </w:p>
    <w:p w14:paraId="457049C5" w14:textId="140472A7" w:rsidR="0025314C" w:rsidRDefault="0025314C" w:rsidP="0025314C">
      <w:pPr>
        <w:numPr>
          <w:ilvl w:val="0"/>
          <w:numId w:val="45"/>
        </w:numPr>
        <w:ind w:hanging="153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A72185">
        <w:rPr>
          <w:rFonts w:eastAsia="Times New Roman" w:cstheme="minorHAnsi"/>
          <w:b/>
          <w:bCs/>
          <w:u w:val="single"/>
          <w:lang w:eastAsia="hr-HR"/>
        </w:rPr>
        <w:t xml:space="preserve">63- Pomoći iz inozemstva i od subjekata unutar općeg proračuna </w:t>
      </w:r>
      <w:r w:rsidR="00C57AAF">
        <w:rPr>
          <w:rFonts w:eastAsia="Times New Roman" w:cstheme="minorHAnsi"/>
          <w:b/>
          <w:bCs/>
          <w:u w:val="single"/>
          <w:lang w:eastAsia="hr-HR"/>
        </w:rPr>
        <w:t>izvršeni su</w:t>
      </w:r>
      <w:r>
        <w:rPr>
          <w:rFonts w:eastAsia="Times New Roman" w:cstheme="minorHAnsi"/>
          <w:b/>
          <w:bCs/>
          <w:u w:val="single"/>
          <w:lang w:eastAsia="hr-HR"/>
        </w:rPr>
        <w:t xml:space="preserve"> </w:t>
      </w:r>
      <w:r w:rsidRPr="00A72185">
        <w:rPr>
          <w:rFonts w:eastAsia="Times New Roman" w:cstheme="minorHAnsi"/>
          <w:b/>
          <w:bCs/>
          <w:u w:val="single"/>
          <w:lang w:eastAsia="hr-HR"/>
        </w:rPr>
        <w:t>u iznosu od</w:t>
      </w:r>
      <w:r w:rsidR="00C57AAF">
        <w:rPr>
          <w:rFonts w:eastAsia="Times New Roman" w:cstheme="minorHAnsi"/>
          <w:b/>
          <w:bCs/>
          <w:u w:val="single"/>
          <w:lang w:eastAsia="hr-HR"/>
        </w:rPr>
        <w:t xml:space="preserve"> 2.103.025,86</w:t>
      </w:r>
      <w:r w:rsidR="009E45FD">
        <w:rPr>
          <w:rFonts w:eastAsia="Times New Roman" w:cstheme="minorHAnsi"/>
          <w:b/>
          <w:bCs/>
          <w:u w:val="single"/>
          <w:lang w:eastAsia="hr-HR"/>
        </w:rPr>
        <w:t xml:space="preserve"> kn</w:t>
      </w:r>
    </w:p>
    <w:p w14:paraId="7FCAF45D" w14:textId="6D3E84A6" w:rsidR="0025314C" w:rsidRPr="00A72185" w:rsidRDefault="0025314C" w:rsidP="0025314C">
      <w:pPr>
        <w:numPr>
          <w:ilvl w:val="1"/>
          <w:numId w:val="45"/>
        </w:numPr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A72185">
        <w:rPr>
          <w:rFonts w:eastAsia="Times New Roman" w:cstheme="minorHAnsi"/>
          <w:b/>
          <w:bCs/>
          <w:i/>
          <w:iCs/>
          <w:lang w:eastAsia="hr-HR"/>
        </w:rPr>
        <w:t>633- Pomoći iz proračuna</w:t>
      </w:r>
      <w:r>
        <w:rPr>
          <w:rFonts w:eastAsia="Times New Roman" w:cstheme="minorHAnsi"/>
          <w:lang w:eastAsia="hr-HR"/>
        </w:rPr>
        <w:t xml:space="preserve"> </w:t>
      </w:r>
      <w:r w:rsidR="00C57AAF">
        <w:rPr>
          <w:rFonts w:eastAsia="Times New Roman" w:cstheme="minorHAnsi"/>
          <w:lang w:eastAsia="hr-HR"/>
        </w:rPr>
        <w:t>izvršeni su</w:t>
      </w:r>
      <w:r>
        <w:rPr>
          <w:rFonts w:eastAsia="Times New Roman" w:cstheme="minorHAnsi"/>
          <w:lang w:eastAsia="hr-HR"/>
        </w:rPr>
        <w:t xml:space="preserve"> u iznosu od </w:t>
      </w:r>
      <w:r w:rsidR="00C57AAF">
        <w:rPr>
          <w:rFonts w:eastAsia="Times New Roman" w:cstheme="minorHAnsi"/>
          <w:lang w:eastAsia="hr-HR"/>
        </w:rPr>
        <w:t>1.967.505,32</w:t>
      </w:r>
      <w:r>
        <w:rPr>
          <w:rFonts w:eastAsia="Times New Roman" w:cstheme="minorHAnsi"/>
          <w:lang w:eastAsia="hr-HR"/>
        </w:rPr>
        <w:t xml:space="preserve"> kn</w:t>
      </w:r>
    </w:p>
    <w:p w14:paraId="280D7FE9" w14:textId="77777777" w:rsidR="0025314C" w:rsidRDefault="0025314C" w:rsidP="0025314C">
      <w:pPr>
        <w:ind w:left="873"/>
        <w:jc w:val="both"/>
        <w:rPr>
          <w:rFonts w:eastAsia="Times New Roman" w:cstheme="minorHAnsi"/>
          <w:i/>
          <w:iCs/>
          <w:sz w:val="20"/>
          <w:szCs w:val="20"/>
          <w:lang w:eastAsia="hr-HR"/>
        </w:rPr>
      </w:pPr>
      <w:r>
        <w:rPr>
          <w:rFonts w:eastAsia="Times New Roman" w:cstheme="minorHAnsi"/>
          <w:i/>
          <w:iCs/>
          <w:sz w:val="20"/>
          <w:szCs w:val="20"/>
          <w:lang w:eastAsia="hr-HR"/>
        </w:rPr>
        <w:t>(Tekuće pomoći iz državnog proračuna, Tekuće pomoći iz županijskih proračuna, Tekuće pomoći iz općinskih proračuna, Kapitalne pomoći iz državnog proračuna, Kapitalne pomoći iz županijskih proračuna)</w:t>
      </w:r>
    </w:p>
    <w:p w14:paraId="28F0C551" w14:textId="6A38E543" w:rsidR="0025314C" w:rsidRPr="00D71449" w:rsidRDefault="0025314C" w:rsidP="0025314C">
      <w:pPr>
        <w:pStyle w:val="Odlomakpopisa"/>
        <w:widowControl w:val="0"/>
        <w:numPr>
          <w:ilvl w:val="1"/>
          <w:numId w:val="45"/>
        </w:numPr>
        <w:autoSpaceDE w:val="0"/>
        <w:autoSpaceDN w:val="0"/>
        <w:contextualSpacing w:val="0"/>
        <w:jc w:val="both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 w:rsidRPr="00D71449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634- Pomoći od ostalih subjekata unutar općeg proračuna</w:t>
      </w:r>
      <w:r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 </w:t>
      </w:r>
      <w:r w:rsidR="00C57AAF">
        <w:rPr>
          <w:rFonts w:asciiTheme="minorHAnsi" w:eastAsia="Times New Roman" w:hAnsiTheme="minorHAnsi" w:cstheme="minorHAnsi"/>
          <w:lang w:eastAsia="hr-HR"/>
        </w:rPr>
        <w:t>izvršeni su u iznosu od 135.520,54</w:t>
      </w:r>
      <w:r w:rsidR="009E45FD">
        <w:rPr>
          <w:rFonts w:asciiTheme="minorHAnsi" w:eastAsia="Times New Roman" w:hAnsiTheme="minorHAnsi" w:cstheme="minorHAnsi"/>
          <w:lang w:eastAsia="hr-HR"/>
        </w:rPr>
        <w:t xml:space="preserve"> kn</w:t>
      </w:r>
    </w:p>
    <w:p w14:paraId="37CE8CB1" w14:textId="66D191DD" w:rsidR="0025314C" w:rsidRDefault="0025314C" w:rsidP="0025314C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(Tekuće pomoći od HZMO-a, HZZ-a, HZZO-a- financiranje programa Javnih radova)</w:t>
      </w:r>
    </w:p>
    <w:p w14:paraId="10D5C08D" w14:textId="77777777" w:rsidR="00C57AAF" w:rsidRDefault="00C57AAF" w:rsidP="0025314C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</w:p>
    <w:p w14:paraId="733C2962" w14:textId="04BEEA9F" w:rsidR="0025314C" w:rsidRDefault="0025314C" w:rsidP="0025314C">
      <w:pPr>
        <w:numPr>
          <w:ilvl w:val="0"/>
          <w:numId w:val="45"/>
        </w:numPr>
        <w:ind w:hanging="153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7E6D57">
        <w:rPr>
          <w:rFonts w:eastAsia="Times New Roman" w:cstheme="minorHAnsi"/>
          <w:b/>
          <w:bCs/>
          <w:u w:val="single"/>
          <w:lang w:eastAsia="hr-HR"/>
        </w:rPr>
        <w:lastRenderedPageBreak/>
        <w:t xml:space="preserve">64- Prihodi od imovine </w:t>
      </w:r>
      <w:r w:rsidR="009E45FD">
        <w:rPr>
          <w:rFonts w:eastAsia="Times New Roman" w:cstheme="minorHAnsi"/>
          <w:b/>
          <w:bCs/>
          <w:u w:val="single"/>
          <w:lang w:eastAsia="hr-HR"/>
        </w:rPr>
        <w:t>izvršeni su u iznosu od 89.851,67 kn</w:t>
      </w:r>
    </w:p>
    <w:p w14:paraId="660C7961" w14:textId="31DE40A0" w:rsidR="0025314C" w:rsidRPr="007E6D57" w:rsidRDefault="009E45FD" w:rsidP="0025314C">
      <w:pPr>
        <w:numPr>
          <w:ilvl w:val="1"/>
          <w:numId w:val="45"/>
        </w:numPr>
        <w:jc w:val="both"/>
        <w:rPr>
          <w:rFonts w:eastAsia="Times New Roman" w:cstheme="minorHAnsi"/>
          <w:b/>
          <w:bCs/>
          <w:u w:val="single"/>
          <w:lang w:eastAsia="hr-HR"/>
        </w:rPr>
      </w:pPr>
      <w:r>
        <w:rPr>
          <w:rFonts w:eastAsia="Times New Roman" w:cstheme="minorHAnsi"/>
          <w:b/>
          <w:bCs/>
          <w:i/>
          <w:iCs/>
          <w:lang w:eastAsia="hr-HR"/>
        </w:rPr>
        <w:t xml:space="preserve">642- </w:t>
      </w:r>
      <w:r w:rsidR="0025314C">
        <w:rPr>
          <w:rFonts w:eastAsia="Times New Roman" w:cstheme="minorHAnsi"/>
          <w:b/>
          <w:bCs/>
          <w:i/>
          <w:iCs/>
          <w:lang w:eastAsia="hr-HR"/>
        </w:rPr>
        <w:t xml:space="preserve">Prihodi od nefinancijske imovine </w:t>
      </w:r>
      <w:r>
        <w:rPr>
          <w:rFonts w:eastAsia="Times New Roman" w:cstheme="minorHAnsi"/>
          <w:lang w:eastAsia="hr-HR"/>
        </w:rPr>
        <w:t xml:space="preserve">izvršeni su u iznosu </w:t>
      </w:r>
      <w:r w:rsidR="0025314C">
        <w:rPr>
          <w:rFonts w:eastAsia="Times New Roman" w:cstheme="minorHAnsi"/>
          <w:lang w:eastAsia="hr-HR"/>
        </w:rPr>
        <w:t xml:space="preserve">od </w:t>
      </w:r>
      <w:r>
        <w:rPr>
          <w:rFonts w:eastAsia="Times New Roman" w:cstheme="minorHAnsi"/>
          <w:lang w:eastAsia="hr-HR"/>
        </w:rPr>
        <w:t>89.851,67 kn</w:t>
      </w:r>
    </w:p>
    <w:p w14:paraId="079963EB" w14:textId="77777777" w:rsidR="0025314C" w:rsidRDefault="0025314C" w:rsidP="0025314C">
      <w:pPr>
        <w:ind w:left="873"/>
        <w:jc w:val="both"/>
        <w:rPr>
          <w:rFonts w:eastAsia="Times New Roman" w:cstheme="minorHAnsi"/>
          <w:i/>
          <w:iCs/>
          <w:sz w:val="20"/>
          <w:szCs w:val="20"/>
          <w:lang w:eastAsia="hr-HR"/>
        </w:rPr>
      </w:pPr>
      <w:r>
        <w:rPr>
          <w:rFonts w:eastAsia="Times New Roman" w:cstheme="minorHAnsi"/>
          <w:i/>
          <w:iCs/>
          <w:sz w:val="20"/>
          <w:szCs w:val="20"/>
          <w:lang w:eastAsia="hr-HR"/>
        </w:rPr>
        <w:t>(Naknade za koncesije za obavljanje javne zdravstvene službe i ostale koncesije, Prihodi od zakupa poljoprivrednog zemljišta, Prihodi od zakupa poslovnih objekata, Naknada za korištenje naftne luke, naftovoda i eksploataciju mineralnih sirovina, Spomenička renta, Ostali prihodi od nefinancijske imovine)</w:t>
      </w:r>
    </w:p>
    <w:p w14:paraId="229AF482" w14:textId="77777777" w:rsidR="0025314C" w:rsidRPr="007E6D57" w:rsidRDefault="0025314C" w:rsidP="0025314C">
      <w:pPr>
        <w:ind w:left="873"/>
        <w:jc w:val="both"/>
        <w:rPr>
          <w:rFonts w:eastAsia="Times New Roman" w:cstheme="minorHAnsi"/>
          <w:sz w:val="20"/>
          <w:szCs w:val="20"/>
          <w:u w:val="single"/>
          <w:lang w:eastAsia="hr-HR"/>
        </w:rPr>
      </w:pPr>
    </w:p>
    <w:p w14:paraId="2DA2D34E" w14:textId="0528142E" w:rsidR="0025314C" w:rsidRPr="008E214E" w:rsidRDefault="0025314C" w:rsidP="0025314C">
      <w:pPr>
        <w:numPr>
          <w:ilvl w:val="0"/>
          <w:numId w:val="45"/>
        </w:numPr>
        <w:ind w:hanging="153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8E214E">
        <w:rPr>
          <w:rFonts w:eastAsia="Times New Roman" w:cstheme="minorHAnsi"/>
          <w:b/>
          <w:bCs/>
          <w:u w:val="single"/>
          <w:lang w:eastAsia="hr-HR"/>
        </w:rPr>
        <w:t>65- Prihodi od upravnih i administrativnih pristojbi, pristojbi po posebnim propisima i naknada</w:t>
      </w:r>
      <w:r>
        <w:rPr>
          <w:rFonts w:eastAsia="Times New Roman" w:cstheme="minorHAnsi"/>
          <w:b/>
          <w:bCs/>
          <w:u w:val="single"/>
          <w:lang w:eastAsia="hr-HR"/>
        </w:rPr>
        <w:t xml:space="preserve"> za 2022. godinu </w:t>
      </w:r>
      <w:r w:rsidR="009E45FD">
        <w:rPr>
          <w:rFonts w:eastAsia="Times New Roman" w:cstheme="minorHAnsi"/>
          <w:b/>
          <w:bCs/>
          <w:u w:val="single"/>
          <w:lang w:eastAsia="hr-HR"/>
        </w:rPr>
        <w:t>izvršeni su u iznosu od 482.613,37 kn</w:t>
      </w:r>
    </w:p>
    <w:p w14:paraId="5A911407" w14:textId="4DCF6158" w:rsidR="0025314C" w:rsidRDefault="009E45FD" w:rsidP="0025314C">
      <w:pPr>
        <w:numPr>
          <w:ilvl w:val="1"/>
          <w:numId w:val="45"/>
        </w:numPr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b/>
          <w:bCs/>
          <w:i/>
          <w:iCs/>
          <w:lang w:eastAsia="hr-HR"/>
        </w:rPr>
        <w:t xml:space="preserve">651- </w:t>
      </w:r>
      <w:r w:rsidR="0025314C">
        <w:rPr>
          <w:rFonts w:eastAsia="Times New Roman" w:cstheme="minorHAnsi"/>
          <w:b/>
          <w:bCs/>
          <w:i/>
          <w:iCs/>
          <w:lang w:eastAsia="hr-HR"/>
        </w:rPr>
        <w:t xml:space="preserve">Upravne i administrativne pristojbe </w:t>
      </w:r>
      <w:r>
        <w:rPr>
          <w:rFonts w:eastAsia="Times New Roman" w:cstheme="minorHAnsi"/>
          <w:lang w:eastAsia="hr-HR"/>
        </w:rPr>
        <w:t>izvršene su u iznosu od 654,84 kn</w:t>
      </w:r>
    </w:p>
    <w:p w14:paraId="0ABA2F55" w14:textId="77777777" w:rsidR="0025314C" w:rsidRDefault="0025314C" w:rsidP="0025314C">
      <w:pPr>
        <w:ind w:left="873"/>
        <w:jc w:val="both"/>
        <w:rPr>
          <w:rFonts w:eastAsia="Times New Roman" w:cstheme="minorHAnsi"/>
          <w:i/>
          <w:iCs/>
          <w:sz w:val="20"/>
          <w:szCs w:val="20"/>
          <w:lang w:eastAsia="hr-HR"/>
        </w:rPr>
      </w:pPr>
      <w:r>
        <w:rPr>
          <w:rFonts w:eastAsia="Times New Roman" w:cstheme="minorHAnsi"/>
          <w:i/>
          <w:iCs/>
          <w:sz w:val="20"/>
          <w:szCs w:val="20"/>
          <w:lang w:eastAsia="hr-HR"/>
        </w:rPr>
        <w:t>(Prihodi od prodaje državnih biljega)</w:t>
      </w:r>
    </w:p>
    <w:p w14:paraId="23B67ABD" w14:textId="19D05D49" w:rsidR="0025314C" w:rsidRPr="008E214E" w:rsidRDefault="009E45FD" w:rsidP="0025314C">
      <w:pPr>
        <w:pStyle w:val="Odlomakpopisa"/>
        <w:widowControl w:val="0"/>
        <w:numPr>
          <w:ilvl w:val="1"/>
          <w:numId w:val="45"/>
        </w:numPr>
        <w:autoSpaceDE w:val="0"/>
        <w:autoSpaceDN w:val="0"/>
        <w:contextualSpacing w:val="0"/>
        <w:jc w:val="both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652- </w:t>
      </w:r>
      <w:r w:rsidR="0025314C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Prihodi po posebnim propisima </w:t>
      </w:r>
      <w:r>
        <w:rPr>
          <w:rFonts w:asciiTheme="minorHAnsi" w:eastAsia="Times New Roman" w:hAnsiTheme="minorHAnsi" w:cstheme="minorHAnsi"/>
          <w:lang w:eastAsia="hr-HR"/>
        </w:rPr>
        <w:t>izvršeni su u iznosu od 92.492,04 kn</w:t>
      </w:r>
    </w:p>
    <w:p w14:paraId="2A8F7A9B" w14:textId="77777777" w:rsidR="0025314C" w:rsidRDefault="0025314C" w:rsidP="0025314C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(Vodni doprinos, Mjesni samodoprinos, Sufinanciranje cijene usluge, participacije i slično, Ostali nespomenuti prihodi po posebnim propisima)</w:t>
      </w:r>
    </w:p>
    <w:p w14:paraId="5D5F4CE5" w14:textId="555E38A5" w:rsidR="0025314C" w:rsidRPr="00401DCB" w:rsidRDefault="009E45FD" w:rsidP="0025314C">
      <w:pPr>
        <w:pStyle w:val="Odlomakpopisa"/>
        <w:widowControl w:val="0"/>
        <w:numPr>
          <w:ilvl w:val="1"/>
          <w:numId w:val="45"/>
        </w:numPr>
        <w:autoSpaceDE w:val="0"/>
        <w:autoSpaceDN w:val="0"/>
        <w:contextualSpacing w:val="0"/>
        <w:jc w:val="both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653- </w:t>
      </w:r>
      <w:r w:rsidR="0025314C" w:rsidRPr="00401DCB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Komunalni doprinosi i naknade</w:t>
      </w:r>
      <w:r w:rsidR="0025314C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izvršeni su u iznosu od 389.466,49</w:t>
      </w:r>
      <w:r w:rsidR="0025314C">
        <w:rPr>
          <w:rFonts w:asciiTheme="minorHAnsi" w:eastAsia="Times New Roman" w:hAnsiTheme="minorHAnsi" w:cstheme="minorHAnsi"/>
          <w:lang w:eastAsia="hr-HR"/>
        </w:rPr>
        <w:t xml:space="preserve"> kn</w:t>
      </w:r>
    </w:p>
    <w:p w14:paraId="2C15DD10" w14:textId="77777777" w:rsidR="0025314C" w:rsidRDefault="0025314C" w:rsidP="0025314C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(Komunalni doprinosi, Komunalne naknade, Grobna naknada)</w:t>
      </w:r>
    </w:p>
    <w:p w14:paraId="5DCE698E" w14:textId="77777777" w:rsidR="0025314C" w:rsidRPr="00401DCB" w:rsidRDefault="0025314C" w:rsidP="0025314C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</w:p>
    <w:p w14:paraId="52B45602" w14:textId="16B14B7C" w:rsidR="0025314C" w:rsidRDefault="0025314C" w:rsidP="0025314C">
      <w:pPr>
        <w:numPr>
          <w:ilvl w:val="0"/>
          <w:numId w:val="45"/>
        </w:numPr>
        <w:ind w:hanging="153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932A84">
        <w:rPr>
          <w:rFonts w:eastAsia="Times New Roman" w:cstheme="minorHAnsi"/>
          <w:b/>
          <w:bCs/>
          <w:u w:val="single"/>
          <w:lang w:eastAsia="hr-HR"/>
        </w:rPr>
        <w:t xml:space="preserve">66- Prihodi od prodaje proizvoda i roba te pruženih usluga i prihoda od donacija </w:t>
      </w:r>
      <w:r w:rsidR="009E45FD">
        <w:rPr>
          <w:rFonts w:eastAsia="Times New Roman" w:cstheme="minorHAnsi"/>
          <w:b/>
          <w:bCs/>
          <w:u w:val="single"/>
          <w:lang w:eastAsia="hr-HR"/>
        </w:rPr>
        <w:t>izvršeni su u iznosu od 232.390,70 kn</w:t>
      </w:r>
    </w:p>
    <w:p w14:paraId="6B547A5E" w14:textId="5D3E768A" w:rsidR="0025314C" w:rsidRPr="005D2842" w:rsidRDefault="009E45FD" w:rsidP="0025314C">
      <w:pPr>
        <w:numPr>
          <w:ilvl w:val="1"/>
          <w:numId w:val="45"/>
        </w:numPr>
        <w:jc w:val="both"/>
        <w:rPr>
          <w:rFonts w:eastAsia="Times New Roman" w:cstheme="minorHAnsi"/>
          <w:b/>
          <w:bCs/>
          <w:u w:val="single"/>
          <w:lang w:eastAsia="hr-HR"/>
        </w:rPr>
      </w:pPr>
      <w:r>
        <w:rPr>
          <w:rFonts w:eastAsia="Times New Roman" w:cstheme="minorHAnsi"/>
          <w:b/>
          <w:bCs/>
          <w:i/>
          <w:iCs/>
          <w:lang w:eastAsia="hr-HR"/>
        </w:rPr>
        <w:t xml:space="preserve">661- </w:t>
      </w:r>
      <w:r w:rsidR="0025314C">
        <w:rPr>
          <w:rFonts w:eastAsia="Times New Roman" w:cstheme="minorHAnsi"/>
          <w:b/>
          <w:bCs/>
          <w:i/>
          <w:iCs/>
          <w:lang w:eastAsia="hr-HR"/>
        </w:rPr>
        <w:t xml:space="preserve">Prihodi od prodaje proizvoda i roba te pruženih usluga </w:t>
      </w:r>
      <w:r>
        <w:rPr>
          <w:rFonts w:eastAsia="Times New Roman" w:cstheme="minorHAnsi"/>
          <w:lang w:eastAsia="hr-HR"/>
        </w:rPr>
        <w:t>izvršeni su u iznosu od 232.390,70 kn.</w:t>
      </w:r>
    </w:p>
    <w:p w14:paraId="22E75AB7" w14:textId="77777777" w:rsidR="0025314C" w:rsidRDefault="0025314C" w:rsidP="0025314C">
      <w:pPr>
        <w:ind w:left="873"/>
        <w:jc w:val="both"/>
        <w:rPr>
          <w:rFonts w:eastAsia="Times New Roman" w:cstheme="minorHAnsi"/>
          <w:i/>
          <w:iCs/>
          <w:sz w:val="20"/>
          <w:szCs w:val="20"/>
          <w:lang w:eastAsia="hr-HR"/>
        </w:rPr>
      </w:pPr>
      <w:r>
        <w:rPr>
          <w:rFonts w:eastAsia="Times New Roman" w:cstheme="minorHAnsi"/>
          <w:i/>
          <w:iCs/>
          <w:sz w:val="20"/>
          <w:szCs w:val="20"/>
          <w:lang w:eastAsia="hr-HR"/>
        </w:rPr>
        <w:t>(Prihodi od pruženih usluga- Isporuka toplinske energije)</w:t>
      </w:r>
    </w:p>
    <w:p w14:paraId="7E89B703" w14:textId="698FA8F9" w:rsidR="00EB310F" w:rsidRDefault="00EB310F" w:rsidP="00EB310F">
      <w:pPr>
        <w:jc w:val="both"/>
      </w:pPr>
    </w:p>
    <w:p w14:paraId="4752482D" w14:textId="77777777" w:rsidR="00EB310F" w:rsidRDefault="00EB310F" w:rsidP="00EB310F">
      <w:pPr>
        <w:jc w:val="both"/>
      </w:pPr>
    </w:p>
    <w:p w14:paraId="1F791D84" w14:textId="1AEDB4C1" w:rsidR="00EB310F" w:rsidRPr="00EB310F" w:rsidRDefault="00EB310F" w:rsidP="00EB310F">
      <w:pPr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b/>
          <w:bCs/>
          <w:u w:val="single"/>
          <w:lang w:eastAsia="hr-HR"/>
        </w:rPr>
        <w:t xml:space="preserve">7- </w:t>
      </w:r>
      <w:r w:rsidRPr="00EB310F">
        <w:rPr>
          <w:rFonts w:eastAsia="Times New Roman" w:cstheme="minorHAnsi"/>
          <w:b/>
          <w:bCs/>
          <w:u w:val="single"/>
          <w:lang w:eastAsia="hr-HR"/>
        </w:rPr>
        <w:t>PRIHODI OD PRODAJE NEFINANCIJSKE IMOVINE</w:t>
      </w:r>
      <w:r>
        <w:rPr>
          <w:rFonts w:eastAsia="Times New Roman" w:cstheme="minorHAnsi"/>
          <w:b/>
          <w:bCs/>
          <w:lang w:eastAsia="hr-HR"/>
        </w:rPr>
        <w:t xml:space="preserve"> </w:t>
      </w:r>
      <w:r>
        <w:rPr>
          <w:rFonts w:eastAsia="Times New Roman" w:cstheme="minorHAnsi"/>
          <w:lang w:eastAsia="hr-HR"/>
        </w:rPr>
        <w:t>izvršeni su u iznosu od 207.309,15 kn kako slijedi:</w:t>
      </w:r>
    </w:p>
    <w:p w14:paraId="5FCEBD36" w14:textId="77777777" w:rsidR="00EB310F" w:rsidRPr="00F6484F" w:rsidRDefault="00EB310F" w:rsidP="00EB310F">
      <w:pPr>
        <w:jc w:val="both"/>
        <w:rPr>
          <w:rFonts w:eastAsia="Times New Roman" w:cstheme="minorHAnsi"/>
          <w:lang w:eastAsia="hr-HR"/>
        </w:rPr>
      </w:pPr>
    </w:p>
    <w:p w14:paraId="193DB80E" w14:textId="4F302B2B" w:rsidR="00EB310F" w:rsidRDefault="00EB310F" w:rsidP="00EB310F">
      <w:pPr>
        <w:pStyle w:val="Odlomakpopisa"/>
        <w:widowControl w:val="0"/>
        <w:numPr>
          <w:ilvl w:val="0"/>
          <w:numId w:val="45"/>
        </w:numPr>
        <w:autoSpaceDE w:val="0"/>
        <w:autoSpaceDN w:val="0"/>
        <w:ind w:hanging="153"/>
        <w:contextualSpacing w:val="0"/>
        <w:jc w:val="both"/>
        <w:rPr>
          <w:rFonts w:asciiTheme="minorHAnsi" w:eastAsia="Times New Roman" w:hAnsiTheme="minorHAnsi" w:cstheme="minorHAnsi"/>
          <w:b/>
          <w:bCs/>
          <w:u w:val="single"/>
          <w:lang w:eastAsia="hr-HR"/>
        </w:rPr>
      </w:pPr>
      <w:r w:rsidRPr="004E4DF2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 xml:space="preserve">71- Prihodi od prodaje </w:t>
      </w:r>
      <w:proofErr w:type="spellStart"/>
      <w:r w:rsidRPr="004E4DF2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neproizvedene</w:t>
      </w:r>
      <w:proofErr w:type="spellEnd"/>
      <w:r w:rsidRPr="004E4DF2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izvršeni su u iznosu od 115.689,66 kn</w:t>
      </w:r>
      <w:r w:rsidRPr="004E4DF2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 xml:space="preserve"> </w:t>
      </w:r>
    </w:p>
    <w:p w14:paraId="6FCAB917" w14:textId="03779019" w:rsidR="00EB310F" w:rsidRPr="004E4DF2" w:rsidRDefault="00EB310F" w:rsidP="00EB310F">
      <w:pPr>
        <w:pStyle w:val="Odlomakpopisa"/>
        <w:widowControl w:val="0"/>
        <w:numPr>
          <w:ilvl w:val="1"/>
          <w:numId w:val="45"/>
        </w:numPr>
        <w:autoSpaceDE w:val="0"/>
        <w:autoSpaceDN w:val="0"/>
        <w:contextualSpacing w:val="0"/>
        <w:jc w:val="both"/>
        <w:rPr>
          <w:rFonts w:asciiTheme="minorHAnsi" w:eastAsia="Times New Roman" w:hAnsiTheme="minorHAnsi" w:cstheme="minorHAnsi"/>
          <w:b/>
          <w:bCs/>
          <w:u w:val="single"/>
          <w:lang w:eastAsia="hr-HR"/>
        </w:rPr>
      </w:pPr>
      <w:r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711- Prihodi od prodaje materijalne imovine- </w:t>
      </w:r>
      <w:r w:rsidRPr="00EB310F">
        <w:rPr>
          <w:rFonts w:asciiTheme="minorHAnsi" w:eastAsia="Times New Roman" w:hAnsiTheme="minorHAnsi" w:cstheme="minorHAnsi"/>
          <w:lang w:eastAsia="hr-HR"/>
        </w:rPr>
        <w:t>izvršeni su u iznosu od 115.689,66 kn</w:t>
      </w:r>
    </w:p>
    <w:p w14:paraId="4F2B968C" w14:textId="1CDFD2BF" w:rsidR="00EB310F" w:rsidRDefault="00EB310F" w:rsidP="00EB310F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(Prihodi od prodaje poljoprivrednog zemljišta, Prihodi od prodaje građevinskog zemljišta)</w:t>
      </w:r>
    </w:p>
    <w:p w14:paraId="51A49DB0" w14:textId="77777777" w:rsidR="00EB310F" w:rsidRDefault="00EB310F" w:rsidP="00EB310F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</w:p>
    <w:p w14:paraId="563B67FA" w14:textId="591385E8" w:rsidR="00EB310F" w:rsidRPr="00637288" w:rsidRDefault="00EB310F" w:rsidP="00EB310F">
      <w:pPr>
        <w:pStyle w:val="Odlomakpopisa"/>
        <w:widowControl w:val="0"/>
        <w:numPr>
          <w:ilvl w:val="0"/>
          <w:numId w:val="45"/>
        </w:numPr>
        <w:autoSpaceDE w:val="0"/>
        <w:autoSpaceDN w:val="0"/>
        <w:ind w:hanging="153"/>
        <w:contextualSpacing w:val="0"/>
        <w:jc w:val="both"/>
        <w:rPr>
          <w:rFonts w:eastAsia="Times New Roman" w:cstheme="minorHAnsi"/>
          <w:b/>
          <w:bCs/>
          <w:i/>
          <w:iCs/>
          <w:u w:val="single"/>
          <w:lang w:eastAsia="hr-HR"/>
        </w:rPr>
      </w:pPr>
      <w:r w:rsidRPr="00637288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 xml:space="preserve">72- Prihodi od prodaje proizvedene dugotrajne imovine </w:t>
      </w:r>
      <w:r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izvršeni su u iznosu od 91.619,49 kn</w:t>
      </w:r>
    </w:p>
    <w:p w14:paraId="4010C9F9" w14:textId="0EDD6674" w:rsidR="00EB310F" w:rsidRPr="004E4DF2" w:rsidRDefault="00EB310F" w:rsidP="00EB310F">
      <w:pPr>
        <w:pStyle w:val="Odlomakpopisa"/>
        <w:widowControl w:val="0"/>
        <w:numPr>
          <w:ilvl w:val="1"/>
          <w:numId w:val="45"/>
        </w:numPr>
        <w:autoSpaceDE w:val="0"/>
        <w:autoSpaceDN w:val="0"/>
        <w:contextualSpacing w:val="0"/>
        <w:jc w:val="both"/>
        <w:rPr>
          <w:rFonts w:eastAsia="Times New Roman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721- </w:t>
      </w:r>
      <w:r w:rsidRPr="004E4DF2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Prihodi od prodaje građevinskih objekata</w:t>
      </w:r>
      <w:r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izvršeni su u iznosu od 1.577,49 kn</w:t>
      </w:r>
    </w:p>
    <w:p w14:paraId="5F211B5D" w14:textId="5EB029C2" w:rsidR="00EB310F" w:rsidRDefault="00EB310F" w:rsidP="00EB310F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(Prihodi od prodaje stanova nad kojima postoji stanarsko pravo</w:t>
      </w:r>
    </w:p>
    <w:p w14:paraId="273EEB78" w14:textId="7D1C7E91" w:rsidR="00EB310F" w:rsidRPr="00295A9F" w:rsidRDefault="00295A9F" w:rsidP="00295A9F">
      <w:pPr>
        <w:pStyle w:val="Odlomakpopisa"/>
        <w:numPr>
          <w:ilvl w:val="1"/>
          <w:numId w:val="45"/>
        </w:numPr>
        <w:jc w:val="both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295A9F"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eastAsia="hr-HR"/>
        </w:rPr>
        <w:t>725- Prihodi od prodaje višegodišnjih nasada</w:t>
      </w:r>
      <w:r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 xml:space="preserve"> </w:t>
      </w:r>
      <w:r w:rsidRPr="00295A9F">
        <w:rPr>
          <w:rFonts w:asciiTheme="minorHAnsi" w:eastAsia="Times New Roman" w:hAnsiTheme="minorHAnsi" w:cstheme="minorHAnsi"/>
          <w:sz w:val="20"/>
          <w:szCs w:val="20"/>
          <w:lang w:eastAsia="hr-HR"/>
        </w:rPr>
        <w:t>izvršeni su u iznosu od 90.042,00 kn</w:t>
      </w:r>
    </w:p>
    <w:p w14:paraId="46D4E915" w14:textId="70FEAA76" w:rsidR="005E1D13" w:rsidRDefault="005E1D13" w:rsidP="00230B48">
      <w:pPr>
        <w:jc w:val="both"/>
      </w:pPr>
    </w:p>
    <w:p w14:paraId="74DE56EB" w14:textId="20F6C888" w:rsidR="005E1D13" w:rsidRDefault="005E1D13" w:rsidP="00230B48">
      <w:pPr>
        <w:jc w:val="both"/>
      </w:pPr>
    </w:p>
    <w:p w14:paraId="388C24F2" w14:textId="58D8D993" w:rsidR="00295A9F" w:rsidRPr="00295A9F" w:rsidRDefault="00295A9F" w:rsidP="00295A9F">
      <w:pPr>
        <w:jc w:val="both"/>
      </w:pPr>
      <w:r w:rsidRPr="00295A9F">
        <w:rPr>
          <w:b/>
          <w:bCs/>
          <w:u w:val="single"/>
        </w:rPr>
        <w:t>3- RASHODI POSLOVANJA</w:t>
      </w:r>
      <w:r>
        <w:rPr>
          <w:b/>
          <w:bCs/>
          <w:u w:val="single"/>
        </w:rPr>
        <w:t xml:space="preserve"> </w:t>
      </w:r>
      <w:r>
        <w:t xml:space="preserve">izvršeni su u iznosu od </w:t>
      </w:r>
      <w:r w:rsidR="00BE371E">
        <w:t>3.919.788,16 kn kako slijedi:</w:t>
      </w:r>
    </w:p>
    <w:p w14:paraId="326B01FC" w14:textId="2F7C0241" w:rsidR="005E1D13" w:rsidRDefault="005E1D13" w:rsidP="00F43E8E">
      <w:pPr>
        <w:jc w:val="both"/>
      </w:pPr>
    </w:p>
    <w:p w14:paraId="02CBD820" w14:textId="19C48AE5" w:rsidR="00F43E8E" w:rsidRPr="000350CB" w:rsidRDefault="00F43E8E" w:rsidP="00F43E8E">
      <w:pPr>
        <w:pStyle w:val="Odlomakpopisa"/>
        <w:widowControl w:val="0"/>
        <w:numPr>
          <w:ilvl w:val="0"/>
          <w:numId w:val="45"/>
        </w:numPr>
        <w:autoSpaceDE w:val="0"/>
        <w:autoSpaceDN w:val="0"/>
        <w:ind w:hanging="153"/>
        <w:contextualSpacing w:val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F43E8E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31- Rashodi za zaposlene izvršeni su u iznosu od 790.476,82 kn</w:t>
      </w:r>
      <w:r w:rsidRPr="00F43E8E">
        <w:rPr>
          <w:rFonts w:asciiTheme="minorHAnsi" w:eastAsia="Times New Roman" w:hAnsiTheme="minorHAnsi" w:cstheme="minorHAnsi"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 xml:space="preserve">(odnose se na ukupne troškove zaposlenih u Jedinstvenom upravnom odjelu Općine </w:t>
      </w:r>
      <w:proofErr w:type="spellStart"/>
      <w:r>
        <w:rPr>
          <w:rFonts w:asciiTheme="minorHAnsi" w:eastAsia="Times New Roman" w:hAnsiTheme="minorHAnsi" w:cstheme="minorHAnsi"/>
          <w:lang w:eastAsia="hr-HR"/>
        </w:rPr>
        <w:t>Žakanje</w:t>
      </w:r>
      <w:proofErr w:type="spellEnd"/>
      <w:r>
        <w:rPr>
          <w:rFonts w:asciiTheme="minorHAnsi" w:eastAsia="Times New Roman" w:hAnsiTheme="minorHAnsi" w:cstheme="minorHAnsi"/>
          <w:lang w:eastAsia="hr-HR"/>
        </w:rPr>
        <w:t xml:space="preserve"> te zaposlenih u Dječjem vrtiću Pčelica, </w:t>
      </w:r>
      <w:proofErr w:type="spellStart"/>
      <w:r>
        <w:rPr>
          <w:rFonts w:asciiTheme="minorHAnsi" w:eastAsia="Times New Roman" w:hAnsiTheme="minorHAnsi" w:cstheme="minorHAnsi"/>
          <w:lang w:eastAsia="hr-HR"/>
        </w:rPr>
        <w:t>Žakanje</w:t>
      </w:r>
      <w:proofErr w:type="spellEnd"/>
      <w:r>
        <w:rPr>
          <w:rFonts w:asciiTheme="minorHAnsi" w:eastAsia="Times New Roman" w:hAnsiTheme="minorHAnsi" w:cstheme="minorHAnsi"/>
          <w:lang w:eastAsia="hr-HR"/>
        </w:rPr>
        <w:t>)</w:t>
      </w:r>
    </w:p>
    <w:p w14:paraId="612EE3D8" w14:textId="6BB6AE8C" w:rsidR="00F43E8E" w:rsidRPr="00D80A8B" w:rsidRDefault="00F43E8E" w:rsidP="00F43E8E">
      <w:pPr>
        <w:pStyle w:val="Odlomakpopisa"/>
        <w:widowControl w:val="0"/>
        <w:numPr>
          <w:ilvl w:val="1"/>
          <w:numId w:val="45"/>
        </w:numPr>
        <w:autoSpaceDE w:val="0"/>
        <w:autoSpaceDN w:val="0"/>
        <w:contextualSpacing w:val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311- Plaće (bruto) </w:t>
      </w:r>
      <w:r>
        <w:rPr>
          <w:rFonts w:asciiTheme="minorHAnsi" w:eastAsia="Times New Roman" w:hAnsiTheme="minorHAnsi" w:cstheme="minorHAnsi"/>
          <w:lang w:eastAsia="hr-HR"/>
        </w:rPr>
        <w:t>izvršeni su u iznosu od 503.914,21 kn</w:t>
      </w:r>
    </w:p>
    <w:p w14:paraId="5EE7B35B" w14:textId="77777777" w:rsidR="00F43E8E" w:rsidRDefault="00F43E8E" w:rsidP="00F43E8E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(Plaće za zaposlene)</w:t>
      </w:r>
    </w:p>
    <w:p w14:paraId="79D88B63" w14:textId="1799B831" w:rsidR="00F43E8E" w:rsidRDefault="00F43E8E" w:rsidP="00F43E8E">
      <w:pPr>
        <w:pStyle w:val="Odlomakpopisa"/>
        <w:widowControl w:val="0"/>
        <w:numPr>
          <w:ilvl w:val="1"/>
          <w:numId w:val="45"/>
        </w:numPr>
        <w:autoSpaceDE w:val="0"/>
        <w:autoSpaceDN w:val="0"/>
        <w:contextualSpacing w:val="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312- </w:t>
      </w:r>
      <w:r w:rsidRPr="00D80A8B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Ostali rashodi za zaposlene</w:t>
      </w:r>
      <w:r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izvršeni su u iznosu od 56.652,00 kn</w:t>
      </w:r>
    </w:p>
    <w:p w14:paraId="0368534C" w14:textId="77777777" w:rsidR="00F43E8E" w:rsidRDefault="00F43E8E" w:rsidP="00F43E8E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(Nagrade, Darovi, Regres za godišnji odmor, Ostali nenavedeni rashodi za zaposlene)</w:t>
      </w:r>
    </w:p>
    <w:p w14:paraId="545047AD" w14:textId="2D6E20F9" w:rsidR="00F43E8E" w:rsidRPr="000350CB" w:rsidRDefault="00F43E8E" w:rsidP="00F43E8E">
      <w:pPr>
        <w:pStyle w:val="Odlomakpopisa"/>
        <w:widowControl w:val="0"/>
        <w:numPr>
          <w:ilvl w:val="1"/>
          <w:numId w:val="45"/>
        </w:numPr>
        <w:autoSpaceDE w:val="0"/>
        <w:autoSpaceDN w:val="0"/>
        <w:contextualSpacing w:val="0"/>
        <w:jc w:val="both"/>
        <w:rPr>
          <w:rFonts w:asciiTheme="minorHAnsi" w:eastAsia="Times New Roman" w:hAnsiTheme="minorHAnsi" w:cstheme="minorHAnsi"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313- </w:t>
      </w:r>
      <w:r w:rsidRPr="000350CB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Doprinosi na plaće</w:t>
      </w:r>
      <w:r w:rsidRPr="000350CB">
        <w:rPr>
          <w:rFonts w:asciiTheme="minorHAnsi" w:eastAsia="Times New Roman" w:hAnsiTheme="minorHAnsi" w:cstheme="minorHAnsi"/>
          <w:i/>
          <w:iCs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izvršeni su</w:t>
      </w:r>
      <w:r w:rsidRPr="000350CB">
        <w:rPr>
          <w:rFonts w:asciiTheme="minorHAnsi" w:eastAsia="Times New Roman" w:hAnsiTheme="minorHAnsi" w:cstheme="minorHAnsi"/>
          <w:lang w:eastAsia="hr-HR"/>
        </w:rPr>
        <w:t xml:space="preserve"> u iznosu od </w:t>
      </w:r>
      <w:r>
        <w:rPr>
          <w:rFonts w:asciiTheme="minorHAnsi" w:eastAsia="Times New Roman" w:hAnsiTheme="minorHAnsi" w:cstheme="minorHAnsi"/>
          <w:lang w:eastAsia="hr-HR"/>
        </w:rPr>
        <w:t>229.910,61</w:t>
      </w:r>
      <w:r w:rsidRPr="000350CB">
        <w:rPr>
          <w:rFonts w:asciiTheme="minorHAnsi" w:eastAsia="Times New Roman" w:hAnsiTheme="minorHAnsi" w:cstheme="minorHAnsi"/>
          <w:lang w:eastAsia="hr-HR"/>
        </w:rPr>
        <w:t xml:space="preserve"> kn</w:t>
      </w:r>
    </w:p>
    <w:p w14:paraId="26DA931D" w14:textId="221F44B2" w:rsidR="00F43E8E" w:rsidRDefault="00F43E8E" w:rsidP="00F43E8E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0350CB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(Doprinosi za mirovinsko osiguranje, Doprinosi za obvezno zdravstveno osiguranje)</w:t>
      </w:r>
    </w:p>
    <w:p w14:paraId="249B351B" w14:textId="77777777" w:rsidR="00E64CCC" w:rsidRDefault="00E64CCC" w:rsidP="00F43E8E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</w:p>
    <w:p w14:paraId="2A4A7C27" w14:textId="3B74D2A8" w:rsidR="00F43E8E" w:rsidRPr="00F43E8E" w:rsidRDefault="00F43E8E" w:rsidP="00F43E8E">
      <w:pPr>
        <w:pStyle w:val="Odlomakpopisa"/>
        <w:widowControl w:val="0"/>
        <w:numPr>
          <w:ilvl w:val="0"/>
          <w:numId w:val="45"/>
        </w:numPr>
        <w:autoSpaceDE w:val="0"/>
        <w:autoSpaceDN w:val="0"/>
        <w:ind w:hanging="153"/>
        <w:contextualSpacing w:val="0"/>
        <w:jc w:val="both"/>
        <w:rPr>
          <w:rFonts w:asciiTheme="minorHAnsi" w:eastAsia="Times New Roman" w:hAnsiTheme="minorHAnsi" w:cstheme="minorHAnsi"/>
          <w:b/>
          <w:bCs/>
          <w:i/>
          <w:iCs/>
          <w:u w:val="single"/>
          <w:lang w:eastAsia="hr-HR"/>
        </w:rPr>
      </w:pPr>
      <w:r w:rsidRPr="00F43E8E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32- Materijalni rashodi izvršeni su u iznosu od 1.375.880,35 kn</w:t>
      </w:r>
    </w:p>
    <w:p w14:paraId="0689BBFD" w14:textId="4CF41F7C" w:rsidR="00F43E8E" w:rsidRPr="000350CB" w:rsidRDefault="00F43E8E" w:rsidP="00F43E8E">
      <w:pPr>
        <w:pStyle w:val="Odlomakpopisa"/>
        <w:widowControl w:val="0"/>
        <w:numPr>
          <w:ilvl w:val="1"/>
          <w:numId w:val="45"/>
        </w:numPr>
        <w:autoSpaceDE w:val="0"/>
        <w:autoSpaceDN w:val="0"/>
        <w:contextualSpacing w:val="0"/>
        <w:jc w:val="both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321- </w:t>
      </w:r>
      <w:r w:rsidRPr="009558C4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Naknade troškova zaposlenima</w:t>
      </w:r>
      <w:r>
        <w:rPr>
          <w:rFonts w:asciiTheme="minorHAnsi" w:eastAsia="Times New Roman" w:hAnsiTheme="minorHAnsi" w:cstheme="minorHAnsi"/>
          <w:lang w:eastAsia="hr-HR"/>
        </w:rPr>
        <w:t xml:space="preserve"> izvršeni su u iznosu od 51.927,19 kn</w:t>
      </w:r>
    </w:p>
    <w:p w14:paraId="6CFD87E3" w14:textId="77777777" w:rsidR="00F43E8E" w:rsidRPr="009558C4" w:rsidRDefault="00F43E8E" w:rsidP="00F43E8E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9558C4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(Dnevnice za službeni put u zemlji, Naknade za prijevoz na službenom putu u zemlji, Naknade za prijevoz na posao i s posla, Seminari, savjetovanja i simpoziji, Naknade za korištenje privatnog automobila u službene svrhe)</w:t>
      </w:r>
    </w:p>
    <w:p w14:paraId="55530B65" w14:textId="04E7298C" w:rsidR="00F43E8E" w:rsidRPr="006E0F8C" w:rsidRDefault="00F43E8E" w:rsidP="00F43E8E">
      <w:pPr>
        <w:pStyle w:val="Odlomakpopisa"/>
        <w:widowControl w:val="0"/>
        <w:numPr>
          <w:ilvl w:val="1"/>
          <w:numId w:val="45"/>
        </w:numPr>
        <w:autoSpaceDE w:val="0"/>
        <w:autoSpaceDN w:val="0"/>
        <w:contextualSpacing w:val="0"/>
        <w:jc w:val="both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322- </w:t>
      </w:r>
      <w:r w:rsidRPr="009558C4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Rashodi za materijal i energiju</w:t>
      </w:r>
      <w:r>
        <w:rPr>
          <w:rFonts w:asciiTheme="minorHAnsi" w:eastAsia="Times New Roman" w:hAnsiTheme="minorHAnsi" w:cstheme="minorHAnsi"/>
          <w:lang w:eastAsia="hr-HR"/>
        </w:rPr>
        <w:t xml:space="preserve"> izvršeni su u iznosu od 492.475,06 kn</w:t>
      </w:r>
    </w:p>
    <w:p w14:paraId="6DE90C50" w14:textId="77777777" w:rsidR="00F43E8E" w:rsidRPr="009558C4" w:rsidRDefault="00F43E8E" w:rsidP="00F43E8E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9558C4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(Uredski materijal, Literatura, Materijal i sredstva za čišćenje i održavanje, Materijal za higijenske potrebe i njegu, Ostali materijal za potrebe redovnog poslovanja, Namirnice, Električna energija, Plin, Motorni benzin i dizel gorivo, Materijal za proizvodnju energije, Materijal i dijelovi za tekuće i investicijsko održavanje, Materijal i dijelovi za tekuće i investicijsko održavanje transportnih sredstava, Ostali materijal i dijelovi za tekuće i investicijsko održavanje, Sitni inventar, Službena, radna i zaštitna odjeća i obuća)</w:t>
      </w:r>
    </w:p>
    <w:p w14:paraId="208A451D" w14:textId="008F0C3C" w:rsidR="00F43E8E" w:rsidRPr="009558C4" w:rsidRDefault="00E64CCC" w:rsidP="00F43E8E">
      <w:pPr>
        <w:pStyle w:val="Odlomakpopisa"/>
        <w:widowControl w:val="0"/>
        <w:numPr>
          <w:ilvl w:val="1"/>
          <w:numId w:val="45"/>
        </w:numPr>
        <w:autoSpaceDE w:val="0"/>
        <w:autoSpaceDN w:val="0"/>
        <w:contextualSpacing w:val="0"/>
        <w:jc w:val="both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323- </w:t>
      </w:r>
      <w:r w:rsidR="00F43E8E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Rashodi za usluge </w:t>
      </w:r>
      <w:r>
        <w:rPr>
          <w:rFonts w:asciiTheme="minorHAnsi" w:eastAsia="Times New Roman" w:hAnsiTheme="minorHAnsi" w:cstheme="minorHAnsi"/>
          <w:lang w:eastAsia="hr-HR"/>
        </w:rPr>
        <w:t xml:space="preserve"> izvršeni su u iznosu od 625.292,63 kn</w:t>
      </w:r>
    </w:p>
    <w:p w14:paraId="738A1A50" w14:textId="77777777" w:rsidR="00F43E8E" w:rsidRPr="00517432" w:rsidRDefault="00F43E8E" w:rsidP="00F43E8E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517432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lastRenderedPageBreak/>
        <w:t xml:space="preserve">(Usluge telefona, </w:t>
      </w:r>
      <w:proofErr w:type="spellStart"/>
      <w:r w:rsidRPr="00517432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Poštrina</w:t>
      </w:r>
      <w:proofErr w:type="spellEnd"/>
      <w:r w:rsidRPr="00517432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, Usluge tekućeg i investicijskog održavanja građevinskih objekata, Usluge tekućeg i investicijskog održavanja postrojenja i opreme, Usluge tekućeg i investicijskog održavanja prijevoznih sredstava, Ostale usluge tekućeg i investicijskog održavanja, Ostale usluge promidžbe i informiranja, Opskrba vodom, Iznošenje i odvoz smeća, Deratizacija i dezinsekcija, Dimnjačarske i ekološke usluge, Pričuva, Ostale komunalne usluge, Zakupnine i najamnine za opremu, Obvezni i preventivni zdravstveni pregledi zaposlenika, Ostale zdravstvene i veterinarske usluge, Ugovori o djelu, Usluge odvjetnika i pravnog savjetovanja, Geodetsko-katastarske usluge, Ostale intelektualne usluge, Ostale računalne usluge, Usluge pri registraciji prijevoznih sredstava, Ostale nespomenute usluge</w:t>
      </w:r>
      <w:r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)</w:t>
      </w:r>
    </w:p>
    <w:p w14:paraId="1420526C" w14:textId="001E368C" w:rsidR="00F43E8E" w:rsidRPr="002331A1" w:rsidRDefault="00E64CCC" w:rsidP="00F43E8E">
      <w:pPr>
        <w:pStyle w:val="Odlomakpopisa"/>
        <w:widowControl w:val="0"/>
        <w:numPr>
          <w:ilvl w:val="1"/>
          <w:numId w:val="45"/>
        </w:numPr>
        <w:autoSpaceDE w:val="0"/>
        <w:autoSpaceDN w:val="0"/>
        <w:contextualSpacing w:val="0"/>
        <w:jc w:val="both"/>
        <w:rPr>
          <w:rFonts w:asciiTheme="minorHAnsi" w:eastAsia="Times New Roman" w:hAnsiTheme="minorHAnsi" w:cstheme="minorHAnsi"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329- </w:t>
      </w:r>
      <w:r w:rsidR="00F43E8E" w:rsidRPr="00517432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Ostali nespomenuti  rashodi poslovanja</w:t>
      </w:r>
      <w:r w:rsidR="00F43E8E">
        <w:rPr>
          <w:rFonts w:asciiTheme="minorHAnsi" w:eastAsia="Times New Roman" w:hAnsiTheme="minorHAnsi" w:cstheme="minorHAnsi"/>
          <w:i/>
          <w:iCs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izvršeni su u iznosu od 206.185,47 kn</w:t>
      </w:r>
    </w:p>
    <w:p w14:paraId="3706A751" w14:textId="71510B39" w:rsidR="00F43E8E" w:rsidRDefault="00F43E8E" w:rsidP="00F43E8E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517432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(Naknade članovima predstavničkih i izvršnih tijela, Naknade članovima povjerenstva, Premije osiguranja prijevoznih sredstava, Reprezentacija, Tuzemne članarine, Javnobilježničke pristojbe, Ostale pristojbe i naknade, Ostali nespomenuti rashodi poslovanja)</w:t>
      </w:r>
    </w:p>
    <w:p w14:paraId="4D286F4F" w14:textId="77777777" w:rsidR="00E64CCC" w:rsidRPr="00517432" w:rsidRDefault="00E64CCC" w:rsidP="00F43E8E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</w:p>
    <w:p w14:paraId="154D9D1A" w14:textId="15233E29" w:rsidR="00F43E8E" w:rsidRPr="00E64CCC" w:rsidRDefault="00F43E8E" w:rsidP="00F43E8E">
      <w:pPr>
        <w:pStyle w:val="Odlomakpopisa"/>
        <w:widowControl w:val="0"/>
        <w:numPr>
          <w:ilvl w:val="0"/>
          <w:numId w:val="45"/>
        </w:numPr>
        <w:autoSpaceDE w:val="0"/>
        <w:autoSpaceDN w:val="0"/>
        <w:ind w:hanging="153"/>
        <w:contextualSpacing w:val="0"/>
        <w:jc w:val="both"/>
        <w:rPr>
          <w:rFonts w:asciiTheme="minorHAnsi" w:eastAsia="Times New Roman" w:hAnsiTheme="minorHAnsi" w:cstheme="minorHAnsi"/>
          <w:i/>
          <w:iCs/>
          <w:u w:val="single"/>
          <w:lang w:eastAsia="hr-HR"/>
        </w:rPr>
      </w:pPr>
      <w:r w:rsidRPr="00E64CCC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 xml:space="preserve">34- Financijski rashodi </w:t>
      </w:r>
      <w:r w:rsidR="00E64CCC" w:rsidRPr="00E64CCC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izvršeni su u iznosu od 22.063,11 kn</w:t>
      </w:r>
    </w:p>
    <w:p w14:paraId="5D90BDA5" w14:textId="64FC7549" w:rsidR="00F43E8E" w:rsidRPr="00517432" w:rsidRDefault="00E64CCC" w:rsidP="00F43E8E">
      <w:pPr>
        <w:pStyle w:val="Odlomakpopisa"/>
        <w:widowControl w:val="0"/>
        <w:numPr>
          <w:ilvl w:val="1"/>
          <w:numId w:val="45"/>
        </w:numPr>
        <w:autoSpaceDE w:val="0"/>
        <w:autoSpaceDN w:val="0"/>
        <w:contextualSpacing w:val="0"/>
        <w:jc w:val="both"/>
        <w:rPr>
          <w:rFonts w:asciiTheme="minorHAnsi" w:eastAsia="Times New Roman" w:hAnsiTheme="minorHAnsi" w:cstheme="minorHAnsi"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342- </w:t>
      </w:r>
      <w:r w:rsidR="00F43E8E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Kamate za primljene kredite i zajmove </w:t>
      </w:r>
      <w:r>
        <w:rPr>
          <w:rFonts w:asciiTheme="minorHAnsi" w:eastAsia="Times New Roman" w:hAnsiTheme="minorHAnsi" w:cstheme="minorHAnsi"/>
          <w:lang w:eastAsia="hr-HR"/>
        </w:rPr>
        <w:t>izvršeni su u iznosu od 14.981,97 kn</w:t>
      </w:r>
    </w:p>
    <w:p w14:paraId="14C83C8F" w14:textId="77777777" w:rsidR="00F43E8E" w:rsidRPr="00DF3E9A" w:rsidRDefault="00F43E8E" w:rsidP="00F43E8E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DF3E9A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(Kamate za primljene kredite od kreditnih institucija u javnom sektoru)</w:t>
      </w:r>
    </w:p>
    <w:p w14:paraId="60C7F6B7" w14:textId="7BF35C9F" w:rsidR="00F43E8E" w:rsidRPr="00DF3E9A" w:rsidRDefault="00E64CCC" w:rsidP="00F43E8E">
      <w:pPr>
        <w:pStyle w:val="Odlomakpopisa"/>
        <w:widowControl w:val="0"/>
        <w:numPr>
          <w:ilvl w:val="1"/>
          <w:numId w:val="45"/>
        </w:numPr>
        <w:autoSpaceDE w:val="0"/>
        <w:autoSpaceDN w:val="0"/>
        <w:contextualSpacing w:val="0"/>
        <w:jc w:val="both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343- </w:t>
      </w:r>
      <w:r w:rsidR="00F43E8E" w:rsidRPr="00DF3E9A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Ostali financijski rashodi </w:t>
      </w:r>
      <w:r>
        <w:rPr>
          <w:rFonts w:asciiTheme="minorHAnsi" w:eastAsia="Times New Roman" w:hAnsiTheme="minorHAnsi" w:cstheme="minorHAnsi"/>
          <w:lang w:eastAsia="hr-HR"/>
        </w:rPr>
        <w:t>izvršeni su u iznosu od 7.081,14 kn.</w:t>
      </w:r>
    </w:p>
    <w:p w14:paraId="7250B03B" w14:textId="42353DA4" w:rsidR="00F43E8E" w:rsidRDefault="00F43E8E" w:rsidP="00F43E8E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DF3E9A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(Usluge banaka)</w:t>
      </w:r>
    </w:p>
    <w:p w14:paraId="0F8A9C6A" w14:textId="77777777" w:rsidR="00E64CCC" w:rsidRPr="00DF3E9A" w:rsidRDefault="00E64CCC" w:rsidP="00F43E8E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</w:p>
    <w:p w14:paraId="1C85BAE7" w14:textId="316BD1E6" w:rsidR="00F43E8E" w:rsidRPr="00E64CCC" w:rsidRDefault="00F43E8E" w:rsidP="00F43E8E">
      <w:pPr>
        <w:pStyle w:val="Odlomakpopisa"/>
        <w:widowControl w:val="0"/>
        <w:numPr>
          <w:ilvl w:val="0"/>
          <w:numId w:val="45"/>
        </w:numPr>
        <w:autoSpaceDE w:val="0"/>
        <w:autoSpaceDN w:val="0"/>
        <w:ind w:hanging="153"/>
        <w:contextualSpacing w:val="0"/>
        <w:jc w:val="both"/>
        <w:rPr>
          <w:rFonts w:asciiTheme="minorHAnsi" w:eastAsia="Times New Roman" w:hAnsiTheme="minorHAnsi" w:cstheme="minorHAnsi"/>
          <w:b/>
          <w:bCs/>
          <w:u w:val="single"/>
          <w:lang w:eastAsia="hr-HR"/>
        </w:rPr>
      </w:pPr>
      <w:r w:rsidRPr="00E64CCC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 xml:space="preserve">35- Subvencije </w:t>
      </w:r>
      <w:r w:rsidR="00E64CCC" w:rsidRPr="00E64CCC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su izvršene u iznosu od 218.031,04 kn</w:t>
      </w:r>
    </w:p>
    <w:p w14:paraId="515FDFF2" w14:textId="072B84FA" w:rsidR="00F43E8E" w:rsidRPr="00DF3E9A" w:rsidRDefault="00E64CCC" w:rsidP="00F43E8E">
      <w:pPr>
        <w:pStyle w:val="Odlomakpopisa"/>
        <w:widowControl w:val="0"/>
        <w:numPr>
          <w:ilvl w:val="1"/>
          <w:numId w:val="45"/>
        </w:numPr>
        <w:autoSpaceDE w:val="0"/>
        <w:autoSpaceDN w:val="0"/>
        <w:contextualSpacing w:val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351- </w:t>
      </w:r>
      <w:r w:rsidR="00F43E8E" w:rsidRPr="00011D84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Subvencije trgovačkim društvima u javnom sektoru</w:t>
      </w:r>
      <w:r w:rsidR="00F43E8E">
        <w:rPr>
          <w:rFonts w:asciiTheme="minorHAnsi" w:eastAsia="Times New Roman" w:hAnsiTheme="minorHAnsi" w:cstheme="minorHAnsi"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izvršeni su u iznosu od 56.026,34 kn</w:t>
      </w:r>
    </w:p>
    <w:p w14:paraId="661F314F" w14:textId="77777777" w:rsidR="00F43E8E" w:rsidRPr="00011D84" w:rsidRDefault="00F43E8E" w:rsidP="00F43E8E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011D84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(Subvencije trgovačkim društvima u javnom sektoru)</w:t>
      </w:r>
    </w:p>
    <w:p w14:paraId="55B3A134" w14:textId="0BD7F25B" w:rsidR="00F43E8E" w:rsidRPr="00DF3E9A" w:rsidRDefault="00E64CCC" w:rsidP="00F43E8E">
      <w:pPr>
        <w:pStyle w:val="Odlomakpopisa"/>
        <w:widowControl w:val="0"/>
        <w:numPr>
          <w:ilvl w:val="1"/>
          <w:numId w:val="45"/>
        </w:numPr>
        <w:autoSpaceDE w:val="0"/>
        <w:autoSpaceDN w:val="0"/>
        <w:contextualSpacing w:val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352- </w:t>
      </w:r>
      <w:r w:rsidR="00F43E8E" w:rsidRPr="00011D84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Subvencije trgovačkim društvima, poljoprivrednicima i obrtnicima izvan javnog sektora</w:t>
      </w:r>
      <w:r w:rsidR="00F43E8E">
        <w:rPr>
          <w:rFonts w:asciiTheme="minorHAnsi" w:eastAsia="Times New Roman" w:hAnsiTheme="minorHAnsi" w:cstheme="minorHAnsi"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izvršeni su u iznosu od 162.004,70 kn</w:t>
      </w:r>
    </w:p>
    <w:p w14:paraId="673C2B3E" w14:textId="767934C5" w:rsidR="00F43E8E" w:rsidRDefault="00F43E8E" w:rsidP="00F43E8E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011D84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(Subvencije trgovačkim društvima izvan javnog sektora, Subvencije poljoprivrednicima)</w:t>
      </w:r>
    </w:p>
    <w:p w14:paraId="22EA4DBF" w14:textId="77777777" w:rsidR="00E64CCC" w:rsidRPr="00011D84" w:rsidRDefault="00E64CCC" w:rsidP="00F43E8E">
      <w:pPr>
        <w:pStyle w:val="Odlomakpopisa"/>
        <w:ind w:left="873"/>
        <w:jc w:val="both"/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eastAsia="hr-HR"/>
        </w:rPr>
      </w:pPr>
    </w:p>
    <w:p w14:paraId="0A53E42F" w14:textId="388A6915" w:rsidR="00F43E8E" w:rsidRPr="00E64CCC" w:rsidRDefault="00F43E8E" w:rsidP="00F43E8E">
      <w:pPr>
        <w:pStyle w:val="Odlomakpopisa"/>
        <w:widowControl w:val="0"/>
        <w:numPr>
          <w:ilvl w:val="0"/>
          <w:numId w:val="45"/>
        </w:numPr>
        <w:autoSpaceDE w:val="0"/>
        <w:autoSpaceDN w:val="0"/>
        <w:ind w:hanging="153"/>
        <w:contextualSpacing w:val="0"/>
        <w:jc w:val="both"/>
        <w:rPr>
          <w:rFonts w:asciiTheme="minorHAnsi" w:eastAsia="Times New Roman" w:hAnsiTheme="minorHAnsi" w:cstheme="minorHAnsi"/>
          <w:b/>
          <w:bCs/>
          <w:u w:val="single"/>
          <w:lang w:eastAsia="hr-HR"/>
        </w:rPr>
      </w:pPr>
      <w:r w:rsidRPr="00E64CCC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 xml:space="preserve">36-Pomoći dane u inozemstvo i unutar opće države </w:t>
      </w:r>
      <w:r w:rsidR="00E64CCC" w:rsidRPr="00E64CCC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izvršeni su u iznosu od 152.001,40 kn</w:t>
      </w:r>
    </w:p>
    <w:p w14:paraId="5047BC98" w14:textId="1B20D058" w:rsidR="00E64CCC" w:rsidRPr="00E64CCC" w:rsidRDefault="00E64CCC" w:rsidP="00F43E8E">
      <w:pPr>
        <w:pStyle w:val="Odlomakpopisa"/>
        <w:widowControl w:val="0"/>
        <w:numPr>
          <w:ilvl w:val="1"/>
          <w:numId w:val="45"/>
        </w:numPr>
        <w:autoSpaceDE w:val="0"/>
        <w:autoSpaceDN w:val="0"/>
        <w:contextualSpacing w:val="0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E64CCC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363- </w:t>
      </w:r>
      <w:r w:rsidR="00F43E8E" w:rsidRPr="00E64CCC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Pomoći proračunskim korisnicima drugih proračuna</w:t>
      </w:r>
      <w:r w:rsidR="00F43E8E" w:rsidRPr="00E64CCC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izvršeni su u iznosu od 23.571,12 kn</w:t>
      </w:r>
    </w:p>
    <w:p w14:paraId="08B0C602" w14:textId="45F0E5B9" w:rsidR="00F43E8E" w:rsidRDefault="00F43E8E" w:rsidP="00E64CCC">
      <w:pPr>
        <w:pStyle w:val="Odlomakpopisa"/>
        <w:widowControl w:val="0"/>
        <w:autoSpaceDE w:val="0"/>
        <w:autoSpaceDN w:val="0"/>
        <w:ind w:left="873"/>
        <w:contextualSpacing w:val="0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E64CCC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(Tekuće</w:t>
      </w:r>
      <w:r w:rsidR="00270EE1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 xml:space="preserve"> i kapitalne</w:t>
      </w:r>
      <w:r w:rsidRPr="00E64CCC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 xml:space="preserve"> pomoći proračunskim korisnicima drugih proračuna)</w:t>
      </w:r>
    </w:p>
    <w:p w14:paraId="45A9C2D9" w14:textId="77777777" w:rsidR="00270EE1" w:rsidRPr="00E64CCC" w:rsidRDefault="00270EE1" w:rsidP="00E64CCC">
      <w:pPr>
        <w:pStyle w:val="Odlomakpopisa"/>
        <w:widowControl w:val="0"/>
        <w:autoSpaceDE w:val="0"/>
        <w:autoSpaceDN w:val="0"/>
        <w:ind w:left="873"/>
        <w:contextualSpacing w:val="0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</w:p>
    <w:p w14:paraId="00A8ED3C" w14:textId="1C1DE563" w:rsidR="00F43E8E" w:rsidRPr="00270EE1" w:rsidRDefault="00F43E8E" w:rsidP="00F43E8E">
      <w:pPr>
        <w:pStyle w:val="Odlomakpopisa"/>
        <w:widowControl w:val="0"/>
        <w:numPr>
          <w:ilvl w:val="0"/>
          <w:numId w:val="45"/>
        </w:numPr>
        <w:autoSpaceDE w:val="0"/>
        <w:autoSpaceDN w:val="0"/>
        <w:ind w:hanging="153"/>
        <w:contextualSpacing w:val="0"/>
        <w:jc w:val="both"/>
        <w:rPr>
          <w:rFonts w:asciiTheme="minorHAnsi" w:eastAsia="Times New Roman" w:hAnsiTheme="minorHAnsi" w:cstheme="minorHAnsi"/>
          <w:b/>
          <w:bCs/>
          <w:i/>
          <w:iCs/>
          <w:u w:val="single"/>
          <w:lang w:eastAsia="hr-HR"/>
        </w:rPr>
      </w:pPr>
      <w:r w:rsidRPr="00270EE1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 xml:space="preserve">37- Naknade građanima i kućanstvima na temelju osiguranja i druge naknade </w:t>
      </w:r>
      <w:r w:rsidR="00270EE1" w:rsidRPr="00270EE1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izvršeni su u iznosu od 1.026.513,06 kn</w:t>
      </w:r>
    </w:p>
    <w:p w14:paraId="6BA1B43E" w14:textId="0FA52607" w:rsidR="00F43E8E" w:rsidRPr="006447D4" w:rsidRDefault="00270EE1" w:rsidP="00F43E8E">
      <w:pPr>
        <w:pStyle w:val="Odlomakpopisa"/>
        <w:widowControl w:val="0"/>
        <w:numPr>
          <w:ilvl w:val="1"/>
          <w:numId w:val="45"/>
        </w:numPr>
        <w:autoSpaceDE w:val="0"/>
        <w:autoSpaceDN w:val="0"/>
        <w:contextualSpacing w:val="0"/>
        <w:jc w:val="both"/>
        <w:rPr>
          <w:rFonts w:asciiTheme="minorHAnsi" w:eastAsia="Times New Roman" w:hAnsiTheme="minorHAnsi" w:cstheme="minorHAnsi"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372- </w:t>
      </w:r>
      <w:r w:rsidR="00F43E8E" w:rsidRPr="006447D4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Ostale naknade građanima i kućanstvima iz proračuna</w:t>
      </w:r>
      <w:r w:rsidR="00F43E8E">
        <w:rPr>
          <w:rFonts w:asciiTheme="minorHAnsi" w:eastAsia="Times New Roman" w:hAnsiTheme="minorHAnsi" w:cstheme="minorHAnsi"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izvršeni su u iznosu od 1.026.513,06 kn</w:t>
      </w:r>
    </w:p>
    <w:p w14:paraId="358C9720" w14:textId="28FD1D4C" w:rsidR="00F43E8E" w:rsidRDefault="00F43E8E" w:rsidP="00F43E8E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6447D4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(Pomoći obiteljima i kućanstvima, Stipendije, Porodiljne naknade i oprema za novorođenčad, Sufinanciranje cijene prijevoza, Stanovanje, Ostale naknade iz proračun u naravi)</w:t>
      </w:r>
    </w:p>
    <w:p w14:paraId="1159B585" w14:textId="77777777" w:rsidR="00AB67D5" w:rsidRPr="006447D4" w:rsidRDefault="00AB67D5" w:rsidP="00F43E8E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</w:p>
    <w:p w14:paraId="6D8E7B84" w14:textId="51829635" w:rsidR="00F43E8E" w:rsidRPr="00270EE1" w:rsidRDefault="00F43E8E" w:rsidP="00F43E8E">
      <w:pPr>
        <w:pStyle w:val="Odlomakpopisa"/>
        <w:widowControl w:val="0"/>
        <w:numPr>
          <w:ilvl w:val="0"/>
          <w:numId w:val="45"/>
        </w:numPr>
        <w:autoSpaceDE w:val="0"/>
        <w:autoSpaceDN w:val="0"/>
        <w:ind w:hanging="153"/>
        <w:contextualSpacing w:val="0"/>
        <w:jc w:val="both"/>
        <w:rPr>
          <w:rFonts w:asciiTheme="minorHAnsi" w:eastAsia="Times New Roman" w:hAnsiTheme="minorHAnsi" w:cstheme="minorHAnsi"/>
          <w:b/>
          <w:bCs/>
          <w:u w:val="single"/>
          <w:lang w:eastAsia="hr-HR"/>
        </w:rPr>
      </w:pPr>
      <w:r w:rsidRPr="00270EE1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38- Ostali rashodi</w:t>
      </w:r>
      <w:r w:rsidR="00270EE1" w:rsidRPr="00270EE1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 xml:space="preserve"> izvršeni su u iznosu od 334.822,38 kn</w:t>
      </w:r>
    </w:p>
    <w:p w14:paraId="0E256F71" w14:textId="350DBB97" w:rsidR="00F43E8E" w:rsidRPr="002B2E91" w:rsidRDefault="00270EE1" w:rsidP="00F43E8E">
      <w:pPr>
        <w:pStyle w:val="Odlomakpopisa"/>
        <w:widowControl w:val="0"/>
        <w:numPr>
          <w:ilvl w:val="1"/>
          <w:numId w:val="45"/>
        </w:numPr>
        <w:autoSpaceDE w:val="0"/>
        <w:autoSpaceDN w:val="0"/>
        <w:contextualSpacing w:val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381- </w:t>
      </w:r>
      <w:r w:rsidR="00F43E8E" w:rsidRPr="002B2E91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Tekuće donacije</w:t>
      </w:r>
      <w:r w:rsidR="00F43E8E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izvršene su u iznosu od 215.822,38 kn</w:t>
      </w:r>
    </w:p>
    <w:p w14:paraId="4D30F886" w14:textId="77777777" w:rsidR="00F43E8E" w:rsidRPr="002B2E91" w:rsidRDefault="00F43E8E" w:rsidP="00F43E8E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2B2E91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(Tekuće donacije vjerskim zajednicama, Tekuće donacije udrugama i političkim strankama, Tekuće donacije sportskim društvima, Ostale tekuće donacije, Ostale tekuće donacije u naravi)</w:t>
      </w:r>
    </w:p>
    <w:p w14:paraId="6ABB088A" w14:textId="3D2E8BB2" w:rsidR="00F43E8E" w:rsidRPr="002B2E91" w:rsidRDefault="00270EE1" w:rsidP="00F43E8E">
      <w:pPr>
        <w:pStyle w:val="Odlomakpopisa"/>
        <w:widowControl w:val="0"/>
        <w:numPr>
          <w:ilvl w:val="1"/>
          <w:numId w:val="45"/>
        </w:numPr>
        <w:autoSpaceDE w:val="0"/>
        <w:autoSpaceDN w:val="0"/>
        <w:contextualSpacing w:val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382- </w:t>
      </w:r>
      <w:r w:rsidR="00F43E8E" w:rsidRPr="002B2E91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Kapitalne donacije</w:t>
      </w:r>
      <w:r w:rsidR="00F43E8E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izvršeni su u iznosu od 119.000,00 kn</w:t>
      </w:r>
    </w:p>
    <w:p w14:paraId="24438A80" w14:textId="77777777" w:rsidR="00F43E8E" w:rsidRPr="002B2E91" w:rsidRDefault="00F43E8E" w:rsidP="00F43E8E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2B2E91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(Kapitalne donacije udrugama i političkim strankama, Kapitalne donacije ostalim neprofitnim organizacijama)</w:t>
      </w:r>
    </w:p>
    <w:p w14:paraId="44F89A82" w14:textId="77777777" w:rsidR="00AB67D5" w:rsidRDefault="00AB67D5" w:rsidP="00AB67D5">
      <w:pPr>
        <w:widowControl w:val="0"/>
        <w:autoSpaceDE w:val="0"/>
        <w:autoSpaceDN w:val="0"/>
        <w:jc w:val="both"/>
      </w:pPr>
    </w:p>
    <w:p w14:paraId="212D07D6" w14:textId="53A08C28" w:rsidR="00AB67D5" w:rsidRPr="00AB67D5" w:rsidRDefault="00AB67D5" w:rsidP="00AB67D5">
      <w:pPr>
        <w:pStyle w:val="Odlomakpopisa"/>
        <w:widowControl w:val="0"/>
        <w:numPr>
          <w:ilvl w:val="3"/>
          <w:numId w:val="32"/>
        </w:numPr>
        <w:autoSpaceDE w:val="0"/>
        <w:autoSpaceDN w:val="0"/>
        <w:ind w:left="284" w:hanging="284"/>
        <w:jc w:val="both"/>
        <w:rPr>
          <w:rFonts w:asciiTheme="minorHAnsi" w:eastAsia="Times New Roman" w:hAnsiTheme="minorHAnsi" w:cstheme="minorHAnsi"/>
          <w:b/>
          <w:bCs/>
          <w:u w:val="single"/>
          <w:lang w:eastAsia="hr-HR"/>
        </w:rPr>
      </w:pPr>
      <w:r w:rsidRPr="00AB67D5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 xml:space="preserve">RASHODI ZA NABAVU NEFINANCIJSKE IMOVINE </w:t>
      </w:r>
      <w:r>
        <w:rPr>
          <w:rFonts w:asciiTheme="minorHAnsi" w:eastAsia="Times New Roman" w:hAnsiTheme="minorHAnsi" w:cstheme="minorHAnsi"/>
          <w:lang w:eastAsia="hr-HR"/>
        </w:rPr>
        <w:t xml:space="preserve">izvršeni su u iznosu </w:t>
      </w:r>
      <w:r w:rsidR="00B85EB7">
        <w:rPr>
          <w:rFonts w:asciiTheme="minorHAnsi" w:eastAsia="Times New Roman" w:hAnsiTheme="minorHAnsi" w:cstheme="minorHAnsi"/>
          <w:lang w:eastAsia="hr-HR"/>
        </w:rPr>
        <w:t xml:space="preserve">od 1.904.514,02 kn </w:t>
      </w:r>
      <w:r>
        <w:rPr>
          <w:rFonts w:asciiTheme="minorHAnsi" w:eastAsia="Times New Roman" w:hAnsiTheme="minorHAnsi" w:cstheme="minorHAnsi"/>
          <w:lang w:eastAsia="hr-HR"/>
        </w:rPr>
        <w:t>kako slijedi:</w:t>
      </w:r>
    </w:p>
    <w:p w14:paraId="0CB0DFAD" w14:textId="77777777" w:rsidR="00AB67D5" w:rsidRDefault="00AB67D5" w:rsidP="00B85EB7">
      <w:pPr>
        <w:jc w:val="both"/>
        <w:rPr>
          <w:rFonts w:eastAsia="Times New Roman" w:cstheme="minorHAnsi"/>
          <w:lang w:eastAsia="hr-HR"/>
        </w:rPr>
      </w:pPr>
    </w:p>
    <w:p w14:paraId="7881A292" w14:textId="231DFC59" w:rsidR="00AB67D5" w:rsidRPr="00B85EB7" w:rsidRDefault="00AB67D5" w:rsidP="00AB67D5">
      <w:pPr>
        <w:pStyle w:val="Odlomakpopisa"/>
        <w:widowControl w:val="0"/>
        <w:numPr>
          <w:ilvl w:val="0"/>
          <w:numId w:val="45"/>
        </w:numPr>
        <w:autoSpaceDE w:val="0"/>
        <w:autoSpaceDN w:val="0"/>
        <w:ind w:hanging="153"/>
        <w:contextualSpacing w:val="0"/>
        <w:jc w:val="both"/>
        <w:rPr>
          <w:rFonts w:asciiTheme="minorHAnsi" w:eastAsia="Times New Roman" w:hAnsiTheme="minorHAnsi" w:cstheme="minorHAnsi"/>
          <w:lang w:eastAsia="hr-HR"/>
        </w:rPr>
      </w:pPr>
      <w:r w:rsidRPr="00B85EB7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 xml:space="preserve">41- Rashodi za nabavu </w:t>
      </w:r>
      <w:proofErr w:type="spellStart"/>
      <w:r w:rsidRPr="00B85EB7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neproizvedene</w:t>
      </w:r>
      <w:proofErr w:type="spellEnd"/>
      <w:r w:rsidRPr="00B85EB7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 xml:space="preserve"> imovine</w:t>
      </w:r>
      <w:r w:rsidRPr="00DE394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B85EB7" w:rsidRPr="00B85EB7">
        <w:rPr>
          <w:rFonts w:asciiTheme="minorHAnsi" w:eastAsia="Times New Roman" w:hAnsiTheme="minorHAnsi" w:cstheme="minorHAnsi"/>
          <w:lang w:eastAsia="hr-HR"/>
        </w:rPr>
        <w:t>izvršeni su u iznosu od 23.923,40 kn</w:t>
      </w:r>
    </w:p>
    <w:p w14:paraId="2046BA1F" w14:textId="2E48D238" w:rsidR="00AB67D5" w:rsidRDefault="00B85EB7" w:rsidP="00AB67D5">
      <w:pPr>
        <w:pStyle w:val="Odlomakpopisa"/>
        <w:widowControl w:val="0"/>
        <w:numPr>
          <w:ilvl w:val="1"/>
          <w:numId w:val="45"/>
        </w:numPr>
        <w:autoSpaceDE w:val="0"/>
        <w:autoSpaceDN w:val="0"/>
        <w:contextualSpacing w:val="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411- </w:t>
      </w:r>
      <w:r w:rsidR="00AB67D5" w:rsidRPr="00DE394F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Materijalna imovina</w:t>
      </w:r>
      <w:r w:rsidR="00AB67D5">
        <w:rPr>
          <w:rFonts w:asciiTheme="minorHAnsi" w:eastAsia="Times New Roman" w:hAnsiTheme="minorHAnsi" w:cstheme="minorHAnsi"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izvršeni su u iznosu od 23.923,40 kn</w:t>
      </w:r>
    </w:p>
    <w:p w14:paraId="545EED22" w14:textId="77777777" w:rsidR="00AB67D5" w:rsidRPr="00DE394F" w:rsidRDefault="00AB67D5" w:rsidP="00AB67D5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DE394F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(Poljoprivredno zemljište, Građevinsko zemljište)</w:t>
      </w:r>
    </w:p>
    <w:p w14:paraId="58BC2231" w14:textId="75FFC765" w:rsidR="00AB67D5" w:rsidRPr="00DE394F" w:rsidRDefault="00AB67D5" w:rsidP="00AB67D5">
      <w:pPr>
        <w:pStyle w:val="Odlomakpopisa"/>
        <w:widowControl w:val="0"/>
        <w:numPr>
          <w:ilvl w:val="0"/>
          <w:numId w:val="45"/>
        </w:numPr>
        <w:autoSpaceDE w:val="0"/>
        <w:autoSpaceDN w:val="0"/>
        <w:ind w:hanging="153"/>
        <w:contextualSpacing w:val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B85EB7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42- Rashodi za nabavu proizvedene dugotrajne imovine</w:t>
      </w:r>
      <w:r w:rsidRPr="00DE394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B85EB7">
        <w:rPr>
          <w:rFonts w:asciiTheme="minorHAnsi" w:eastAsia="Times New Roman" w:hAnsiTheme="minorHAnsi" w:cstheme="minorHAnsi"/>
          <w:lang w:eastAsia="hr-HR"/>
        </w:rPr>
        <w:t>izvršeni su u iznosu od 1.700.694,19 kn</w:t>
      </w:r>
    </w:p>
    <w:p w14:paraId="4478A0C5" w14:textId="104DC251" w:rsidR="00AB67D5" w:rsidRDefault="00B85EB7" w:rsidP="00AB67D5">
      <w:pPr>
        <w:pStyle w:val="Odlomakpopisa"/>
        <w:widowControl w:val="0"/>
        <w:numPr>
          <w:ilvl w:val="1"/>
          <w:numId w:val="45"/>
        </w:numPr>
        <w:autoSpaceDE w:val="0"/>
        <w:autoSpaceDN w:val="0"/>
        <w:contextualSpacing w:val="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421- </w:t>
      </w:r>
      <w:r w:rsidR="00AB67D5" w:rsidRPr="00DE394F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Građevinski objekti</w:t>
      </w:r>
      <w:r w:rsidR="00AB67D5">
        <w:rPr>
          <w:rFonts w:asciiTheme="minorHAnsi" w:eastAsia="Times New Roman" w:hAnsiTheme="minorHAnsi" w:cstheme="minorHAnsi"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izvršeni su u iznosu od 1.638.931,69 kn</w:t>
      </w:r>
    </w:p>
    <w:p w14:paraId="62BC7FC7" w14:textId="77777777" w:rsidR="00AB67D5" w:rsidRPr="00DE394F" w:rsidRDefault="00AB67D5" w:rsidP="00AB67D5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DE394F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 xml:space="preserve">(Ceste, Ostali slični prometni objekti, </w:t>
      </w:r>
      <w:proofErr w:type="spellStart"/>
      <w:r w:rsidRPr="00DE394F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Sportki</w:t>
      </w:r>
      <w:proofErr w:type="spellEnd"/>
      <w:r w:rsidRPr="00DE394F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 xml:space="preserve"> i rekreacijski tereni, Javna rasvjeta, Ostali nespomenuti građevinski objekti,)</w:t>
      </w:r>
    </w:p>
    <w:p w14:paraId="747EE9CE" w14:textId="6B37D220" w:rsidR="00AB67D5" w:rsidRDefault="00B85EB7" w:rsidP="00AB67D5">
      <w:pPr>
        <w:pStyle w:val="Odlomakpopisa"/>
        <w:widowControl w:val="0"/>
        <w:numPr>
          <w:ilvl w:val="1"/>
          <w:numId w:val="45"/>
        </w:numPr>
        <w:autoSpaceDE w:val="0"/>
        <w:autoSpaceDN w:val="0"/>
        <w:contextualSpacing w:val="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422- </w:t>
      </w:r>
      <w:r w:rsidR="00AB67D5" w:rsidRPr="00DE394F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Postrojenje i oprema</w:t>
      </w:r>
      <w:r w:rsidR="00AB67D5">
        <w:rPr>
          <w:rFonts w:asciiTheme="minorHAnsi" w:eastAsia="Times New Roman" w:hAnsiTheme="minorHAnsi" w:cstheme="minorHAnsi"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izvršeni su u iznosu od 41.762,50 kn</w:t>
      </w:r>
    </w:p>
    <w:p w14:paraId="43DC6EFC" w14:textId="77777777" w:rsidR="00AB67D5" w:rsidRPr="00DE394F" w:rsidRDefault="00AB67D5" w:rsidP="00AB67D5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DE394F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(Računala i računalna oprema, Ostala uredska oprema, Oprema)</w:t>
      </w:r>
    </w:p>
    <w:p w14:paraId="5BD49C38" w14:textId="60E30CFC" w:rsidR="00AB67D5" w:rsidRDefault="00B85EB7" w:rsidP="00AB67D5">
      <w:pPr>
        <w:pStyle w:val="Odlomakpopisa"/>
        <w:widowControl w:val="0"/>
        <w:numPr>
          <w:ilvl w:val="1"/>
          <w:numId w:val="45"/>
        </w:numPr>
        <w:autoSpaceDE w:val="0"/>
        <w:autoSpaceDN w:val="0"/>
        <w:contextualSpacing w:val="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426- </w:t>
      </w:r>
      <w:r w:rsidR="00AB67D5" w:rsidRPr="00DE394F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Nematerijalna proizvedena imovina</w:t>
      </w:r>
      <w:r w:rsidR="00AB67D5" w:rsidRPr="00DE394F">
        <w:rPr>
          <w:rFonts w:asciiTheme="minorHAnsi" w:eastAsia="Times New Roman" w:hAnsiTheme="minorHAnsi" w:cstheme="minorHAnsi"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izvršeni su u iznosu od 20.000,00 kn</w:t>
      </w:r>
    </w:p>
    <w:p w14:paraId="067A07DC" w14:textId="77777777" w:rsidR="00AB67D5" w:rsidRPr="00DE394F" w:rsidRDefault="00AB67D5" w:rsidP="00AB67D5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DE394F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(Ulaganja u računalne programe)</w:t>
      </w:r>
    </w:p>
    <w:p w14:paraId="128C2B89" w14:textId="77777777" w:rsidR="00AB67D5" w:rsidRPr="00547911" w:rsidRDefault="00AB67D5" w:rsidP="00AB67D5">
      <w:pPr>
        <w:ind w:left="-567" w:firstLine="360"/>
        <w:jc w:val="both"/>
        <w:rPr>
          <w:rFonts w:eastAsia="Times New Roman" w:cstheme="minorHAnsi"/>
          <w:lang w:eastAsia="hr-HR"/>
        </w:rPr>
      </w:pPr>
    </w:p>
    <w:p w14:paraId="266EEB7B" w14:textId="4256B25A" w:rsidR="00AB67D5" w:rsidRPr="00135689" w:rsidRDefault="00AB67D5" w:rsidP="00AB67D5">
      <w:pPr>
        <w:pStyle w:val="Odlomakpopisa"/>
        <w:widowControl w:val="0"/>
        <w:numPr>
          <w:ilvl w:val="0"/>
          <w:numId w:val="45"/>
        </w:numPr>
        <w:autoSpaceDE w:val="0"/>
        <w:autoSpaceDN w:val="0"/>
        <w:ind w:hanging="153"/>
        <w:contextualSpacing w:val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B85EB7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lastRenderedPageBreak/>
        <w:t>45- Rashodi za dodatna ulaganja na nefinancijskoj imovini</w:t>
      </w:r>
      <w:r w:rsidRPr="00135689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B85EB7">
        <w:rPr>
          <w:rFonts w:asciiTheme="minorHAnsi" w:eastAsia="Times New Roman" w:hAnsiTheme="minorHAnsi" w:cstheme="minorHAnsi"/>
          <w:b/>
          <w:bCs/>
          <w:lang w:eastAsia="hr-HR"/>
        </w:rPr>
        <w:t>izvršeni su u iznosu od 179.896,43 kn</w:t>
      </w:r>
    </w:p>
    <w:p w14:paraId="084C96D1" w14:textId="4394155E" w:rsidR="00AB67D5" w:rsidRPr="00135689" w:rsidRDefault="00B85EB7" w:rsidP="00AB67D5">
      <w:pPr>
        <w:pStyle w:val="Odlomakpopisa"/>
        <w:widowControl w:val="0"/>
        <w:numPr>
          <w:ilvl w:val="1"/>
          <w:numId w:val="45"/>
        </w:numPr>
        <w:autoSpaceDE w:val="0"/>
        <w:autoSpaceDN w:val="0"/>
        <w:contextualSpacing w:val="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 451- </w:t>
      </w:r>
      <w:r w:rsidR="00AB67D5" w:rsidRPr="00135689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Dodatna ulaganja na građevinskim objektima</w:t>
      </w:r>
      <w:r w:rsidR="00AB67D5" w:rsidRPr="00135689">
        <w:rPr>
          <w:rFonts w:asciiTheme="minorHAnsi" w:eastAsia="Times New Roman" w:hAnsiTheme="minorHAnsi" w:cstheme="minorHAnsi"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izvršeni su u iznosu od 179.896,43 kn</w:t>
      </w:r>
    </w:p>
    <w:p w14:paraId="7D428E30" w14:textId="7CBCDF47" w:rsidR="00AB67D5" w:rsidRPr="00135689" w:rsidRDefault="00AB67D5" w:rsidP="00AB67D5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lang w:eastAsia="hr-HR"/>
        </w:rPr>
      </w:pPr>
      <w:r w:rsidRPr="00135689">
        <w:rPr>
          <w:rFonts w:asciiTheme="minorHAnsi" w:eastAsia="Times New Roman" w:hAnsiTheme="minorHAnsi" w:cstheme="minorHAnsi"/>
          <w:i/>
          <w:iCs/>
          <w:lang w:eastAsia="hr-HR"/>
        </w:rPr>
        <w:t>(Dodatna ulaganja na građevinskim objektima</w:t>
      </w:r>
      <w:r w:rsidR="00B85EB7">
        <w:rPr>
          <w:rFonts w:asciiTheme="minorHAnsi" w:eastAsia="Times New Roman" w:hAnsiTheme="minorHAnsi" w:cstheme="minorHAnsi"/>
          <w:i/>
          <w:iCs/>
          <w:lang w:eastAsia="hr-HR"/>
        </w:rPr>
        <w:t>, dječji vrtić</w:t>
      </w:r>
      <w:r w:rsidRPr="00135689">
        <w:rPr>
          <w:rFonts w:asciiTheme="minorHAnsi" w:eastAsia="Times New Roman" w:hAnsiTheme="minorHAnsi" w:cstheme="minorHAnsi"/>
          <w:i/>
          <w:iCs/>
          <w:lang w:eastAsia="hr-HR"/>
        </w:rPr>
        <w:t>)</w:t>
      </w:r>
    </w:p>
    <w:p w14:paraId="504F1F08" w14:textId="3F86DB65" w:rsidR="00951770" w:rsidRDefault="00951770" w:rsidP="00964FD0">
      <w:pPr>
        <w:jc w:val="both"/>
        <w:rPr>
          <w:rFonts w:eastAsia="Times New Roman" w:cstheme="minorHAnsi"/>
          <w:lang w:eastAsia="hr-HR"/>
        </w:rPr>
      </w:pPr>
    </w:p>
    <w:p w14:paraId="339B7C52" w14:textId="77777777" w:rsidR="00563A82" w:rsidRDefault="00563A82" w:rsidP="00964FD0">
      <w:pPr>
        <w:jc w:val="both"/>
      </w:pPr>
    </w:p>
    <w:p w14:paraId="0666439C" w14:textId="77777777" w:rsidR="00951770" w:rsidRPr="00951770" w:rsidRDefault="00951770" w:rsidP="00563A82">
      <w:pPr>
        <w:pStyle w:val="Odlomakpopisa"/>
        <w:numPr>
          <w:ilvl w:val="0"/>
          <w:numId w:val="33"/>
        </w:numPr>
        <w:shd w:val="clear" w:color="auto" w:fill="FFF2CC" w:themeFill="accent4" w:themeFillTint="33"/>
        <w:ind w:left="284" w:hanging="284"/>
        <w:jc w:val="both"/>
        <w:rPr>
          <w:b/>
          <w:bCs/>
        </w:rPr>
      </w:pPr>
      <w:r w:rsidRPr="00951770">
        <w:rPr>
          <w:b/>
          <w:bCs/>
        </w:rPr>
        <w:t>Stanje nenaplaćenih potraživanja</w:t>
      </w:r>
    </w:p>
    <w:p w14:paraId="5AB87A4B" w14:textId="77777777" w:rsidR="00736214" w:rsidRDefault="00736214" w:rsidP="00452E46">
      <w:pPr>
        <w:ind w:left="426"/>
        <w:jc w:val="both"/>
      </w:pPr>
    </w:p>
    <w:p w14:paraId="30B54EFC" w14:textId="1CCC0A6B" w:rsidR="00452E46" w:rsidRDefault="00452E46" w:rsidP="00452E46">
      <w:pPr>
        <w:ind w:left="426"/>
        <w:jc w:val="both"/>
      </w:pPr>
      <w:r>
        <w:t>-</w:t>
      </w:r>
      <w:r>
        <w:tab/>
        <w:t>Porez na kuće za odmo</w:t>
      </w:r>
      <w:r>
        <w:t>r</w:t>
      </w:r>
      <w:r>
        <w:tab/>
      </w:r>
      <w:r>
        <w:tab/>
      </w:r>
      <w:r>
        <w:tab/>
      </w:r>
      <w:r>
        <w:tab/>
      </w:r>
      <w:r>
        <w:tab/>
      </w:r>
      <w:r>
        <w:t>4.618,37</w:t>
      </w:r>
    </w:p>
    <w:p w14:paraId="67546408" w14:textId="0BB2B1A4" w:rsidR="00452E46" w:rsidRDefault="00452E46" w:rsidP="00452E46">
      <w:pPr>
        <w:pStyle w:val="Odlomakpopisa"/>
        <w:numPr>
          <w:ilvl w:val="0"/>
          <w:numId w:val="48"/>
        </w:numPr>
        <w:ind w:left="709" w:hanging="283"/>
        <w:jc w:val="both"/>
      </w:pPr>
      <w:r>
        <w:t>Porez na promet nekretnina</w:t>
      </w:r>
      <w:r>
        <w:tab/>
      </w:r>
      <w:r>
        <w:tab/>
      </w:r>
      <w:r>
        <w:tab/>
      </w:r>
      <w:r>
        <w:tab/>
      </w:r>
      <w:r>
        <w:t>14.970,11</w:t>
      </w:r>
    </w:p>
    <w:p w14:paraId="2B8E8324" w14:textId="0AFA66D6" w:rsidR="00452E46" w:rsidRDefault="00452E46" w:rsidP="00452E46">
      <w:pPr>
        <w:pStyle w:val="Odlomakpopisa"/>
        <w:numPr>
          <w:ilvl w:val="0"/>
          <w:numId w:val="48"/>
        </w:numPr>
        <w:ind w:left="709" w:hanging="283"/>
        <w:jc w:val="both"/>
      </w:pPr>
      <w:r>
        <w:t>Porez na promet</w:t>
      </w:r>
      <w:r>
        <w:tab/>
      </w:r>
      <w:r>
        <w:tab/>
      </w:r>
      <w:r>
        <w:tab/>
      </w:r>
      <w:r>
        <w:tab/>
      </w:r>
      <w:r>
        <w:tab/>
      </w:r>
      <w:r>
        <w:t>-2.895,31</w:t>
      </w:r>
    </w:p>
    <w:p w14:paraId="1549B5B3" w14:textId="0EEB7AE7" w:rsidR="00452E46" w:rsidRDefault="00452E46" w:rsidP="00452E46">
      <w:pPr>
        <w:pStyle w:val="Odlomakpopisa"/>
        <w:numPr>
          <w:ilvl w:val="0"/>
          <w:numId w:val="48"/>
        </w:numPr>
        <w:ind w:left="709" w:hanging="283"/>
        <w:jc w:val="both"/>
      </w:pPr>
      <w:r>
        <w:t>Porezi na korištenje dobara -tvrtka</w:t>
      </w:r>
      <w:r>
        <w:tab/>
      </w:r>
      <w:r>
        <w:tab/>
      </w:r>
      <w:r>
        <w:tab/>
      </w:r>
      <w:r>
        <w:t>3.760,42</w:t>
      </w:r>
    </w:p>
    <w:p w14:paraId="47CC61A7" w14:textId="0ED96786" w:rsidR="00452E46" w:rsidRDefault="00452E46" w:rsidP="00452E46">
      <w:pPr>
        <w:pStyle w:val="Odlomakpopisa"/>
        <w:numPr>
          <w:ilvl w:val="0"/>
          <w:numId w:val="48"/>
        </w:numPr>
        <w:ind w:left="709" w:hanging="283"/>
        <w:jc w:val="both"/>
      </w:pPr>
      <w:r>
        <w:t>Sufinanciranje cijene usluge Dječji vrtić –roditelji</w:t>
      </w:r>
      <w:r>
        <w:tab/>
      </w:r>
      <w:r>
        <w:tab/>
      </w:r>
      <w:r>
        <w:t>20.165,00</w:t>
      </w:r>
    </w:p>
    <w:p w14:paraId="69DA6EA0" w14:textId="48CD3A1F" w:rsidR="00452E46" w:rsidRDefault="00452E46" w:rsidP="00452E46">
      <w:pPr>
        <w:pStyle w:val="Odlomakpopisa"/>
        <w:numPr>
          <w:ilvl w:val="0"/>
          <w:numId w:val="48"/>
        </w:numPr>
        <w:ind w:left="709" w:hanging="283"/>
        <w:jc w:val="both"/>
      </w:pPr>
      <w:r>
        <w:t>Mjesni samodoprinos</w:t>
      </w:r>
      <w:r>
        <w:tab/>
      </w:r>
      <w:r>
        <w:tab/>
      </w:r>
      <w:r>
        <w:tab/>
      </w:r>
      <w:r>
        <w:tab/>
      </w:r>
      <w:r>
        <w:tab/>
      </w:r>
      <w:r>
        <w:t>6.681,36</w:t>
      </w:r>
    </w:p>
    <w:p w14:paraId="5603D36F" w14:textId="77777777" w:rsidR="00736214" w:rsidRDefault="00452E46" w:rsidP="00452E46">
      <w:pPr>
        <w:pStyle w:val="Odlomakpopisa"/>
        <w:numPr>
          <w:ilvl w:val="0"/>
          <w:numId w:val="48"/>
        </w:numPr>
        <w:ind w:left="709" w:hanging="283"/>
        <w:jc w:val="both"/>
      </w:pPr>
      <w:r>
        <w:t>Samodoprinos za ceste</w:t>
      </w:r>
      <w:r>
        <w:tab/>
      </w:r>
      <w:r>
        <w:tab/>
      </w:r>
      <w:r>
        <w:tab/>
      </w:r>
      <w:r>
        <w:tab/>
      </w:r>
      <w:r>
        <w:tab/>
        <w:t>4.290,00</w:t>
      </w:r>
    </w:p>
    <w:p w14:paraId="77EF1170" w14:textId="77777777" w:rsidR="00736214" w:rsidRDefault="00452E46" w:rsidP="00452E46">
      <w:pPr>
        <w:pStyle w:val="Odlomakpopisa"/>
        <w:numPr>
          <w:ilvl w:val="0"/>
          <w:numId w:val="48"/>
        </w:numPr>
        <w:ind w:left="709" w:hanging="283"/>
        <w:jc w:val="both"/>
      </w:pPr>
      <w:r>
        <w:t>Samodoprinos za izgradnju mrtvačnice</w:t>
      </w:r>
      <w:r w:rsidR="00736214">
        <w:tab/>
      </w:r>
      <w:r w:rsidR="00736214">
        <w:tab/>
      </w:r>
      <w:r w:rsidR="00736214">
        <w:tab/>
        <w:t>2.391,36</w:t>
      </w:r>
    </w:p>
    <w:p w14:paraId="4E3C3776" w14:textId="6BD26013" w:rsidR="00736214" w:rsidRDefault="00452E46" w:rsidP="00452E46">
      <w:pPr>
        <w:pStyle w:val="Odlomakpopisa"/>
        <w:numPr>
          <w:ilvl w:val="0"/>
          <w:numId w:val="48"/>
        </w:numPr>
        <w:ind w:left="709" w:hanging="283"/>
        <w:jc w:val="both"/>
      </w:pPr>
      <w:r>
        <w:t>Grobna naknada</w:t>
      </w:r>
      <w:r>
        <w:tab/>
      </w:r>
      <w:r>
        <w:tab/>
      </w:r>
      <w:r w:rsidR="00736214">
        <w:tab/>
      </w:r>
      <w:r w:rsidR="00736214">
        <w:tab/>
      </w:r>
      <w:r>
        <w:t xml:space="preserve">               1.530,86</w:t>
      </w:r>
    </w:p>
    <w:p w14:paraId="1D62F96A" w14:textId="77777777" w:rsidR="00736214" w:rsidRDefault="00452E46" w:rsidP="00452E46">
      <w:pPr>
        <w:pStyle w:val="Odlomakpopisa"/>
        <w:numPr>
          <w:ilvl w:val="0"/>
          <w:numId w:val="48"/>
        </w:numPr>
        <w:ind w:left="709" w:hanging="283"/>
        <w:jc w:val="both"/>
      </w:pPr>
      <w:r>
        <w:t>Komunalni doprinos</w:t>
      </w:r>
      <w:r>
        <w:tab/>
      </w:r>
      <w:r>
        <w:tab/>
        <w:t xml:space="preserve">         </w:t>
      </w:r>
      <w:r w:rsidR="00736214">
        <w:tab/>
      </w:r>
      <w:r w:rsidR="00736214">
        <w:tab/>
      </w:r>
      <w:r w:rsidR="00736214">
        <w:tab/>
        <w:t xml:space="preserve">        </w:t>
      </w:r>
      <w:r>
        <w:t>0,02</w:t>
      </w:r>
    </w:p>
    <w:p w14:paraId="14833BA4" w14:textId="77777777" w:rsidR="00736214" w:rsidRDefault="00452E46" w:rsidP="00452E46">
      <w:pPr>
        <w:pStyle w:val="Odlomakpopisa"/>
        <w:numPr>
          <w:ilvl w:val="0"/>
          <w:numId w:val="48"/>
        </w:numPr>
        <w:ind w:left="709" w:hanging="283"/>
        <w:jc w:val="both"/>
      </w:pPr>
      <w:r>
        <w:t>Komunalna naknada</w:t>
      </w:r>
      <w:r>
        <w:tab/>
        <w:t xml:space="preserve">           </w:t>
      </w:r>
      <w:r w:rsidR="00736214">
        <w:tab/>
      </w:r>
      <w:r w:rsidR="00736214">
        <w:tab/>
      </w:r>
      <w:r w:rsidR="00736214">
        <w:tab/>
      </w:r>
      <w:r w:rsidR="00736214">
        <w:tab/>
      </w:r>
      <w:r>
        <w:t>440.993,08</w:t>
      </w:r>
    </w:p>
    <w:p w14:paraId="6C0CF8B3" w14:textId="77777777" w:rsidR="00736214" w:rsidRDefault="00452E46" w:rsidP="00452E46">
      <w:pPr>
        <w:pStyle w:val="Odlomakpopisa"/>
        <w:numPr>
          <w:ilvl w:val="0"/>
          <w:numId w:val="48"/>
        </w:numPr>
        <w:ind w:left="709" w:hanging="283"/>
        <w:jc w:val="both"/>
      </w:pPr>
      <w:r>
        <w:t>Toplinska energija</w:t>
      </w:r>
      <w:r w:rsidR="00736214">
        <w:tab/>
      </w:r>
      <w:r w:rsidR="00736214">
        <w:tab/>
      </w:r>
      <w:r w:rsidR="00736214">
        <w:tab/>
      </w:r>
      <w:r w:rsidR="00736214">
        <w:tab/>
      </w:r>
      <w:r w:rsidR="00736214">
        <w:tab/>
      </w:r>
      <w:r>
        <w:t>64.058,86</w:t>
      </w:r>
    </w:p>
    <w:p w14:paraId="23C33617" w14:textId="52D6B21C" w:rsidR="00736214" w:rsidRDefault="00452E46" w:rsidP="00452E46">
      <w:pPr>
        <w:pStyle w:val="Odlomakpopisa"/>
        <w:numPr>
          <w:ilvl w:val="0"/>
          <w:numId w:val="48"/>
        </w:numPr>
        <w:ind w:left="709" w:hanging="283"/>
        <w:jc w:val="both"/>
      </w:pPr>
      <w:r>
        <w:t>Zemljište</w:t>
      </w:r>
      <w:r>
        <w:tab/>
      </w:r>
      <w:r>
        <w:tab/>
      </w:r>
      <w:r>
        <w:tab/>
      </w:r>
      <w:r>
        <w:tab/>
      </w:r>
      <w:r w:rsidR="00736214">
        <w:tab/>
      </w:r>
      <w:r w:rsidR="00736214">
        <w:tab/>
      </w:r>
      <w:r>
        <w:t>40.000,00</w:t>
      </w:r>
    </w:p>
    <w:p w14:paraId="6F6208EC" w14:textId="099266F7" w:rsidR="00452E46" w:rsidRDefault="00452E46" w:rsidP="00951770">
      <w:pPr>
        <w:pStyle w:val="Odlomakpopisa"/>
        <w:numPr>
          <w:ilvl w:val="0"/>
          <w:numId w:val="48"/>
        </w:numPr>
        <w:ind w:left="709" w:hanging="283"/>
        <w:jc w:val="both"/>
      </w:pPr>
      <w:r>
        <w:t>Stambeni objekti</w:t>
      </w:r>
      <w:r>
        <w:tab/>
      </w:r>
      <w:r>
        <w:tab/>
      </w:r>
      <w:r>
        <w:tab/>
      </w:r>
      <w:r w:rsidR="00736214">
        <w:tab/>
      </w:r>
      <w:r w:rsidR="00736214">
        <w:tab/>
      </w:r>
      <w:r>
        <w:t>84.908,89</w:t>
      </w:r>
    </w:p>
    <w:p w14:paraId="6401E460" w14:textId="77777777" w:rsidR="00951770" w:rsidRDefault="00951770" w:rsidP="00951770">
      <w:pPr>
        <w:jc w:val="both"/>
      </w:pPr>
    </w:p>
    <w:p w14:paraId="37A32193" w14:textId="77777777" w:rsidR="00DC7F7F" w:rsidRPr="00736214" w:rsidRDefault="00DC7F7F" w:rsidP="00736214">
      <w:pPr>
        <w:pStyle w:val="Odlomakpopisa"/>
        <w:numPr>
          <w:ilvl w:val="0"/>
          <w:numId w:val="33"/>
        </w:numPr>
        <w:shd w:val="clear" w:color="auto" w:fill="FFF2CC" w:themeFill="accent4" w:themeFillTint="33"/>
        <w:ind w:left="284" w:hanging="284"/>
        <w:rPr>
          <w:b/>
          <w:bCs/>
        </w:rPr>
      </w:pPr>
      <w:r w:rsidRPr="00736214">
        <w:rPr>
          <w:b/>
          <w:bCs/>
        </w:rPr>
        <w:t>Stanje nepodmirenih obveza</w:t>
      </w:r>
    </w:p>
    <w:p w14:paraId="481305A3" w14:textId="77777777" w:rsidR="00736214" w:rsidRDefault="00736214" w:rsidP="00736214"/>
    <w:p w14:paraId="2CE931AA" w14:textId="060D5218" w:rsidR="00736214" w:rsidRPr="00736214" w:rsidRDefault="00736214" w:rsidP="00736214">
      <w:r w:rsidRPr="00736214">
        <w:t>Stanje Obveza s danom 31.12.2021. godine iznosi 1.764.154,38 kuna.</w:t>
      </w:r>
    </w:p>
    <w:p w14:paraId="09231F1A" w14:textId="77777777" w:rsidR="00736214" w:rsidRPr="00736214" w:rsidRDefault="00736214" w:rsidP="00736214"/>
    <w:tbl>
      <w:tblPr>
        <w:tblW w:w="6848" w:type="dxa"/>
        <w:tblInd w:w="93" w:type="dxa"/>
        <w:tblLook w:val="04A0" w:firstRow="1" w:lastRow="0" w:firstColumn="1" w:lastColumn="0" w:noHBand="0" w:noVBand="1"/>
      </w:tblPr>
      <w:tblGrid>
        <w:gridCol w:w="560"/>
        <w:gridCol w:w="5012"/>
        <w:gridCol w:w="1276"/>
      </w:tblGrid>
      <w:tr w:rsidR="00736214" w:rsidRPr="00736214" w14:paraId="6B2EA73A" w14:textId="77777777" w:rsidTr="00736214">
        <w:trPr>
          <w:trHeight w:val="22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CE1D8" w14:textId="77777777" w:rsidR="00736214" w:rsidRPr="00736214" w:rsidRDefault="00736214" w:rsidP="00736214">
            <w:r w:rsidRPr="00736214">
              <w:t>1.</w:t>
            </w:r>
          </w:p>
        </w:tc>
        <w:tc>
          <w:tcPr>
            <w:tcW w:w="5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0D431" w14:textId="77777777" w:rsidR="00736214" w:rsidRPr="00736214" w:rsidRDefault="00736214" w:rsidP="00736214">
            <w:r w:rsidRPr="00736214">
              <w:t>DOM ZDRAVLJA OZALJ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92289" w14:textId="77777777" w:rsidR="00736214" w:rsidRPr="00736214" w:rsidRDefault="00736214" w:rsidP="00736214">
            <w:pPr>
              <w:jc w:val="right"/>
            </w:pPr>
            <w:r w:rsidRPr="00736214">
              <w:t>700</w:t>
            </w:r>
          </w:p>
        </w:tc>
      </w:tr>
      <w:tr w:rsidR="00736214" w:rsidRPr="00736214" w14:paraId="22221C58" w14:textId="77777777" w:rsidTr="00736214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24484" w14:textId="77777777" w:rsidR="00736214" w:rsidRPr="00736214" w:rsidRDefault="00736214" w:rsidP="00736214">
            <w:r w:rsidRPr="00736214">
              <w:t>2.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B843F" w14:textId="77777777" w:rsidR="00736214" w:rsidRPr="00736214" w:rsidRDefault="00736214" w:rsidP="00736214">
            <w:r w:rsidRPr="00736214">
              <w:t>AZELIJA EKO d.o.o.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D4E4F" w14:textId="77777777" w:rsidR="00736214" w:rsidRPr="00736214" w:rsidRDefault="00736214" w:rsidP="00736214">
            <w:pPr>
              <w:jc w:val="right"/>
            </w:pPr>
            <w:r w:rsidRPr="00736214">
              <w:t>36.047</w:t>
            </w:r>
          </w:p>
        </w:tc>
      </w:tr>
      <w:tr w:rsidR="00736214" w:rsidRPr="00736214" w14:paraId="3DD1FBBD" w14:textId="77777777" w:rsidTr="00736214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6282D" w14:textId="77777777" w:rsidR="00736214" w:rsidRPr="00736214" w:rsidRDefault="00736214" w:rsidP="00736214">
            <w:r w:rsidRPr="00736214">
              <w:t>3.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FEF69" w14:textId="77777777" w:rsidR="00736214" w:rsidRPr="00736214" w:rsidRDefault="00736214" w:rsidP="00736214">
            <w:r w:rsidRPr="00736214">
              <w:t>DRVONA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0574D" w14:textId="77777777" w:rsidR="00736214" w:rsidRPr="00736214" w:rsidRDefault="00736214" w:rsidP="00736214">
            <w:pPr>
              <w:jc w:val="right"/>
            </w:pPr>
            <w:r w:rsidRPr="00736214">
              <w:t>1.270</w:t>
            </w:r>
          </w:p>
        </w:tc>
      </w:tr>
      <w:tr w:rsidR="00736214" w:rsidRPr="00736214" w14:paraId="48888875" w14:textId="77777777" w:rsidTr="00736214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3688A" w14:textId="77777777" w:rsidR="00736214" w:rsidRPr="00736214" w:rsidRDefault="00736214" w:rsidP="00736214">
            <w:r w:rsidRPr="00736214">
              <w:t>4.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E38AB" w14:textId="77777777" w:rsidR="00736214" w:rsidRPr="00736214" w:rsidRDefault="00736214" w:rsidP="00736214">
            <w:r w:rsidRPr="00736214">
              <w:t>A1 HRVATSKA d.o.o.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0DD59" w14:textId="77777777" w:rsidR="00736214" w:rsidRPr="00736214" w:rsidRDefault="00736214" w:rsidP="00736214">
            <w:pPr>
              <w:jc w:val="right"/>
            </w:pPr>
            <w:r w:rsidRPr="00736214">
              <w:t>864</w:t>
            </w:r>
          </w:p>
        </w:tc>
      </w:tr>
      <w:tr w:rsidR="00736214" w:rsidRPr="00736214" w14:paraId="642B8EE5" w14:textId="77777777" w:rsidTr="00736214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7C446" w14:textId="77777777" w:rsidR="00736214" w:rsidRPr="00736214" w:rsidRDefault="00736214" w:rsidP="00736214">
            <w:r w:rsidRPr="00736214">
              <w:t>5.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18E1E" w14:textId="77777777" w:rsidR="00736214" w:rsidRPr="00736214" w:rsidRDefault="00736214" w:rsidP="00736214">
            <w:r w:rsidRPr="00736214">
              <w:t>FINANCIJSKA AGENCIJA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5E2D2" w14:textId="77777777" w:rsidR="00736214" w:rsidRPr="00736214" w:rsidRDefault="00736214" w:rsidP="00736214">
            <w:pPr>
              <w:jc w:val="right"/>
            </w:pPr>
            <w:r w:rsidRPr="00736214">
              <w:t>13</w:t>
            </w:r>
          </w:p>
        </w:tc>
      </w:tr>
      <w:tr w:rsidR="00736214" w:rsidRPr="00736214" w14:paraId="13C147CD" w14:textId="77777777" w:rsidTr="00736214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5C3BA" w14:textId="77777777" w:rsidR="00736214" w:rsidRPr="00736214" w:rsidRDefault="00736214" w:rsidP="00736214">
            <w:r w:rsidRPr="00736214">
              <w:t>6.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29CEC" w14:textId="77777777" w:rsidR="00736214" w:rsidRPr="00736214" w:rsidRDefault="00736214" w:rsidP="00736214">
            <w:r w:rsidRPr="00736214">
              <w:t>ENTER d.o.o.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AE85E" w14:textId="77777777" w:rsidR="00736214" w:rsidRPr="00736214" w:rsidRDefault="00736214" w:rsidP="00736214">
            <w:pPr>
              <w:jc w:val="right"/>
            </w:pPr>
            <w:r w:rsidRPr="00736214">
              <w:t>375</w:t>
            </w:r>
          </w:p>
        </w:tc>
      </w:tr>
      <w:tr w:rsidR="00736214" w:rsidRPr="00736214" w14:paraId="2B4B521C" w14:textId="77777777" w:rsidTr="00736214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C3B4B" w14:textId="77777777" w:rsidR="00736214" w:rsidRPr="00736214" w:rsidRDefault="00736214" w:rsidP="00736214">
            <w:r w:rsidRPr="00736214">
              <w:t>7.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B9273" w14:textId="77777777" w:rsidR="00736214" w:rsidRPr="00736214" w:rsidRDefault="00736214" w:rsidP="00736214">
            <w:r w:rsidRPr="00736214">
              <w:t xml:space="preserve">FRAK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E1653" w14:textId="77777777" w:rsidR="00736214" w:rsidRPr="00736214" w:rsidRDefault="00736214" w:rsidP="00736214">
            <w:pPr>
              <w:jc w:val="right"/>
            </w:pPr>
            <w:r w:rsidRPr="00736214">
              <w:t>4.393</w:t>
            </w:r>
          </w:p>
        </w:tc>
      </w:tr>
      <w:tr w:rsidR="00736214" w:rsidRPr="00736214" w14:paraId="1052D9E2" w14:textId="77777777" w:rsidTr="00736214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9BB7E" w14:textId="77777777" w:rsidR="00736214" w:rsidRPr="00736214" w:rsidRDefault="00736214" w:rsidP="00736214">
            <w:r w:rsidRPr="00736214">
              <w:t>8.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A708B" w14:textId="77777777" w:rsidR="00736214" w:rsidRPr="00736214" w:rsidRDefault="00736214" w:rsidP="00736214">
            <w:r w:rsidRPr="00736214">
              <w:t>GRAD KARLOVAC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C5EEE" w14:textId="77777777" w:rsidR="00736214" w:rsidRPr="00736214" w:rsidRDefault="00736214" w:rsidP="00736214">
            <w:pPr>
              <w:jc w:val="right"/>
            </w:pPr>
            <w:r w:rsidRPr="00736214">
              <w:t>92</w:t>
            </w:r>
          </w:p>
        </w:tc>
      </w:tr>
      <w:tr w:rsidR="00736214" w:rsidRPr="00736214" w14:paraId="56052A47" w14:textId="77777777" w:rsidTr="00736214">
        <w:trPr>
          <w:trHeight w:val="27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D6BAC" w14:textId="77777777" w:rsidR="00736214" w:rsidRPr="00736214" w:rsidRDefault="00736214" w:rsidP="00736214">
            <w:r w:rsidRPr="00736214">
              <w:t>9.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884A5" w14:textId="77777777" w:rsidR="00736214" w:rsidRPr="00736214" w:rsidRDefault="00736214" w:rsidP="00736214">
            <w:r w:rsidRPr="00736214">
              <w:t>HP-Hrvatska pošta d.d.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57BA4" w14:textId="77777777" w:rsidR="00736214" w:rsidRPr="00736214" w:rsidRDefault="00736214" w:rsidP="00736214">
            <w:pPr>
              <w:jc w:val="right"/>
            </w:pPr>
            <w:r w:rsidRPr="00736214">
              <w:t>541</w:t>
            </w:r>
          </w:p>
        </w:tc>
      </w:tr>
      <w:tr w:rsidR="00736214" w:rsidRPr="00736214" w14:paraId="7E0B3250" w14:textId="77777777" w:rsidTr="00736214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3CE9F" w14:textId="77777777" w:rsidR="00736214" w:rsidRPr="00736214" w:rsidRDefault="00736214" w:rsidP="00736214">
            <w:r w:rsidRPr="00736214">
              <w:t>10.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A61A9" w14:textId="77777777" w:rsidR="00736214" w:rsidRPr="00736214" w:rsidRDefault="00736214" w:rsidP="00736214">
            <w:r w:rsidRPr="00736214">
              <w:t>CENTAR ZA RAZVOJ POLJOPRIVREDE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15733" w14:textId="77777777" w:rsidR="00736214" w:rsidRPr="00736214" w:rsidRDefault="00736214" w:rsidP="00736214">
            <w:pPr>
              <w:jc w:val="right"/>
            </w:pPr>
            <w:r w:rsidRPr="00736214">
              <w:t>1.000</w:t>
            </w:r>
          </w:p>
        </w:tc>
      </w:tr>
      <w:tr w:rsidR="00736214" w:rsidRPr="00736214" w14:paraId="36D76635" w14:textId="77777777" w:rsidTr="00736214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631C2" w14:textId="77777777" w:rsidR="00736214" w:rsidRPr="00736214" w:rsidRDefault="00736214" w:rsidP="00736214">
            <w:r w:rsidRPr="00736214">
              <w:t>11.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F9B58" w14:textId="77777777" w:rsidR="00736214" w:rsidRPr="00736214" w:rsidRDefault="00736214" w:rsidP="00736214">
            <w:r w:rsidRPr="00736214">
              <w:t>HT-Hrvatski Telekom d.d.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75DD5" w14:textId="77777777" w:rsidR="00736214" w:rsidRPr="00736214" w:rsidRDefault="00736214" w:rsidP="00736214">
            <w:pPr>
              <w:jc w:val="right"/>
            </w:pPr>
            <w:r w:rsidRPr="00736214">
              <w:t>2.322</w:t>
            </w:r>
          </w:p>
        </w:tc>
      </w:tr>
      <w:tr w:rsidR="00736214" w:rsidRPr="00736214" w14:paraId="7006BED6" w14:textId="77777777" w:rsidTr="00736214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8D114" w14:textId="77777777" w:rsidR="00736214" w:rsidRPr="00736214" w:rsidRDefault="00736214" w:rsidP="00736214">
            <w:r w:rsidRPr="00736214">
              <w:t>12.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9AD3B" w14:textId="77777777" w:rsidR="00736214" w:rsidRPr="00736214" w:rsidRDefault="00736214" w:rsidP="00736214">
            <w:r w:rsidRPr="00736214">
              <w:t>TEHNOMODUS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7766B" w14:textId="77777777" w:rsidR="00736214" w:rsidRPr="00736214" w:rsidRDefault="00736214" w:rsidP="00736214">
            <w:pPr>
              <w:jc w:val="right"/>
            </w:pPr>
            <w:r w:rsidRPr="00736214">
              <w:t>9.287</w:t>
            </w:r>
          </w:p>
        </w:tc>
      </w:tr>
      <w:tr w:rsidR="00736214" w:rsidRPr="00736214" w14:paraId="17B23EF4" w14:textId="77777777" w:rsidTr="00736214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3FB06" w14:textId="77777777" w:rsidR="00736214" w:rsidRPr="00736214" w:rsidRDefault="00736214" w:rsidP="00736214">
            <w:r w:rsidRPr="00736214">
              <w:t>13.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1E294" w14:textId="77777777" w:rsidR="00736214" w:rsidRPr="00736214" w:rsidRDefault="00736214" w:rsidP="00736214">
            <w:r w:rsidRPr="00736214">
              <w:t>GRŠIĆ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E39F5" w14:textId="77777777" w:rsidR="00736214" w:rsidRPr="00736214" w:rsidRDefault="00736214" w:rsidP="00736214">
            <w:pPr>
              <w:jc w:val="right"/>
            </w:pPr>
            <w:r w:rsidRPr="00736214">
              <w:t>158</w:t>
            </w:r>
          </w:p>
        </w:tc>
      </w:tr>
      <w:tr w:rsidR="00736214" w:rsidRPr="00736214" w14:paraId="382BD618" w14:textId="77777777" w:rsidTr="00736214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5CD0A" w14:textId="77777777" w:rsidR="00736214" w:rsidRPr="00736214" w:rsidRDefault="00736214" w:rsidP="00736214">
            <w:r w:rsidRPr="00736214">
              <w:t>14.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7CD87" w14:textId="77777777" w:rsidR="00736214" w:rsidRPr="00736214" w:rsidRDefault="00736214" w:rsidP="00736214">
            <w:r w:rsidRPr="00736214">
              <w:t>HEP ELEKTRA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4862B" w14:textId="77777777" w:rsidR="00736214" w:rsidRPr="00736214" w:rsidRDefault="00736214" w:rsidP="00736214">
            <w:pPr>
              <w:jc w:val="right"/>
            </w:pPr>
            <w:r w:rsidRPr="00736214">
              <w:t>1.876</w:t>
            </w:r>
          </w:p>
        </w:tc>
      </w:tr>
      <w:tr w:rsidR="00736214" w:rsidRPr="00736214" w14:paraId="6ECC5BDE" w14:textId="77777777" w:rsidTr="00736214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13296" w14:textId="77777777" w:rsidR="00736214" w:rsidRPr="00736214" w:rsidRDefault="00736214" w:rsidP="00736214">
            <w:r w:rsidRPr="00736214">
              <w:t>15.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E4C22" w14:textId="77777777" w:rsidR="00736214" w:rsidRPr="00736214" w:rsidRDefault="00736214" w:rsidP="00736214">
            <w:r w:rsidRPr="00736214">
              <w:t>HEP OPSKRBA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B6B33" w14:textId="77777777" w:rsidR="00736214" w:rsidRPr="00736214" w:rsidRDefault="00736214" w:rsidP="00736214">
            <w:pPr>
              <w:jc w:val="right"/>
            </w:pPr>
            <w:r w:rsidRPr="00736214">
              <w:t>7.359</w:t>
            </w:r>
          </w:p>
        </w:tc>
      </w:tr>
      <w:tr w:rsidR="00736214" w:rsidRPr="00736214" w14:paraId="57B71F33" w14:textId="77777777" w:rsidTr="00736214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D4A69" w14:textId="77777777" w:rsidR="00736214" w:rsidRPr="00736214" w:rsidRDefault="00736214" w:rsidP="00736214">
            <w:r w:rsidRPr="00736214">
              <w:t>16.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C743D" w14:textId="77777777" w:rsidR="00736214" w:rsidRPr="00736214" w:rsidRDefault="00736214" w:rsidP="00736214">
            <w:r w:rsidRPr="00736214">
              <w:t>MIKROGORAN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416B0" w14:textId="77777777" w:rsidR="00736214" w:rsidRPr="00736214" w:rsidRDefault="00736214" w:rsidP="00736214">
            <w:pPr>
              <w:jc w:val="right"/>
            </w:pPr>
            <w:r w:rsidRPr="00736214">
              <w:t>625</w:t>
            </w:r>
          </w:p>
        </w:tc>
      </w:tr>
      <w:tr w:rsidR="00736214" w:rsidRPr="00736214" w14:paraId="3916F491" w14:textId="77777777" w:rsidTr="00736214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4C963" w14:textId="77777777" w:rsidR="00736214" w:rsidRPr="00736214" w:rsidRDefault="00736214" w:rsidP="00736214">
            <w:r w:rsidRPr="00736214">
              <w:t>17.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EADFD" w14:textId="77777777" w:rsidR="00736214" w:rsidRPr="00736214" w:rsidRDefault="00736214" w:rsidP="00736214">
            <w:r w:rsidRPr="00736214">
              <w:t>MODUM d.o.o.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58047" w14:textId="77777777" w:rsidR="00736214" w:rsidRPr="00736214" w:rsidRDefault="00736214" w:rsidP="00736214">
            <w:pPr>
              <w:jc w:val="right"/>
            </w:pPr>
            <w:r w:rsidRPr="00736214">
              <w:t>29.375</w:t>
            </w:r>
          </w:p>
        </w:tc>
      </w:tr>
      <w:tr w:rsidR="00736214" w:rsidRPr="00736214" w14:paraId="0F5FC24F" w14:textId="77777777" w:rsidTr="00736214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1312C" w14:textId="77777777" w:rsidR="00736214" w:rsidRPr="00736214" w:rsidRDefault="00736214" w:rsidP="00736214">
            <w:r w:rsidRPr="00736214">
              <w:t>18.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83E4C" w14:textId="77777777" w:rsidR="00736214" w:rsidRPr="00736214" w:rsidRDefault="00736214" w:rsidP="00736214">
            <w:r w:rsidRPr="00736214">
              <w:t>KSU COMPANY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AD73A" w14:textId="77777777" w:rsidR="00736214" w:rsidRPr="00736214" w:rsidRDefault="00736214" w:rsidP="00736214">
            <w:pPr>
              <w:jc w:val="right"/>
            </w:pPr>
            <w:r w:rsidRPr="00736214">
              <w:t>1.367</w:t>
            </w:r>
          </w:p>
        </w:tc>
      </w:tr>
      <w:tr w:rsidR="00736214" w:rsidRPr="00736214" w14:paraId="0982FA2E" w14:textId="77777777" w:rsidTr="00736214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1C73" w14:textId="77777777" w:rsidR="00736214" w:rsidRPr="00736214" w:rsidRDefault="00736214" w:rsidP="00736214">
            <w:r w:rsidRPr="00736214">
              <w:t>19.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65A1F" w14:textId="77777777" w:rsidR="00736214" w:rsidRPr="00736214" w:rsidRDefault="00736214" w:rsidP="00736214">
            <w:r w:rsidRPr="00736214">
              <w:t>LUKOIL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C11C8" w14:textId="77777777" w:rsidR="00736214" w:rsidRPr="00736214" w:rsidRDefault="00736214" w:rsidP="00736214">
            <w:pPr>
              <w:jc w:val="right"/>
            </w:pPr>
            <w:r w:rsidRPr="00736214">
              <w:t>408</w:t>
            </w:r>
          </w:p>
        </w:tc>
      </w:tr>
      <w:tr w:rsidR="00736214" w:rsidRPr="00736214" w14:paraId="59D74EAF" w14:textId="77777777" w:rsidTr="00736214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465FF" w14:textId="77777777" w:rsidR="00736214" w:rsidRPr="00736214" w:rsidRDefault="00736214" w:rsidP="00736214">
            <w:r w:rsidRPr="00736214">
              <w:t>20.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98C5B" w14:textId="77777777" w:rsidR="00736214" w:rsidRPr="00736214" w:rsidRDefault="00736214" w:rsidP="00736214">
            <w:r w:rsidRPr="00736214">
              <w:t xml:space="preserve">PRORAČUNSKA INFORMATIKA </w:t>
            </w:r>
            <w:proofErr w:type="spellStart"/>
            <w:r w:rsidRPr="00736214">
              <w:t>j.d.o.o</w:t>
            </w:r>
            <w:proofErr w:type="spellEnd"/>
            <w:r w:rsidRPr="00736214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A32AF" w14:textId="77777777" w:rsidR="00736214" w:rsidRPr="00736214" w:rsidRDefault="00736214" w:rsidP="00736214">
            <w:pPr>
              <w:jc w:val="right"/>
            </w:pPr>
            <w:r w:rsidRPr="00736214">
              <w:t>2.262</w:t>
            </w:r>
          </w:p>
        </w:tc>
      </w:tr>
      <w:tr w:rsidR="00736214" w:rsidRPr="00736214" w14:paraId="1E7B2AF8" w14:textId="77777777" w:rsidTr="00736214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26F69" w14:textId="77777777" w:rsidR="00736214" w:rsidRPr="00736214" w:rsidRDefault="00736214" w:rsidP="00736214">
            <w:r w:rsidRPr="00736214">
              <w:t>21.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8CED5" w14:textId="77777777" w:rsidR="00736214" w:rsidRPr="00736214" w:rsidRDefault="00736214" w:rsidP="00736214">
            <w:r w:rsidRPr="00736214">
              <w:t>MEDUZA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3AA5A" w14:textId="77777777" w:rsidR="00736214" w:rsidRPr="00736214" w:rsidRDefault="00736214" w:rsidP="00736214">
            <w:pPr>
              <w:jc w:val="right"/>
            </w:pPr>
            <w:r w:rsidRPr="00736214">
              <w:t>1.250</w:t>
            </w:r>
          </w:p>
        </w:tc>
      </w:tr>
      <w:tr w:rsidR="00736214" w:rsidRPr="00736214" w14:paraId="15E44A31" w14:textId="77777777" w:rsidTr="00736214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C31A0" w14:textId="77777777" w:rsidR="00736214" w:rsidRPr="00736214" w:rsidRDefault="00736214" w:rsidP="00736214">
            <w:r w:rsidRPr="00736214">
              <w:t>22.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8B68C" w14:textId="77777777" w:rsidR="00736214" w:rsidRPr="00736214" w:rsidRDefault="00736214" w:rsidP="00736214">
            <w:r w:rsidRPr="00736214">
              <w:t>TRANSPORT SPUDIĆ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FD03B" w14:textId="77777777" w:rsidR="00736214" w:rsidRPr="00736214" w:rsidRDefault="00736214" w:rsidP="00736214">
            <w:pPr>
              <w:jc w:val="right"/>
            </w:pPr>
            <w:r w:rsidRPr="00736214">
              <w:t>5.375</w:t>
            </w:r>
          </w:p>
        </w:tc>
      </w:tr>
      <w:tr w:rsidR="00736214" w:rsidRPr="00736214" w14:paraId="4674DFC2" w14:textId="77777777" w:rsidTr="00736214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EFCB6" w14:textId="77777777" w:rsidR="00736214" w:rsidRPr="00736214" w:rsidRDefault="00736214" w:rsidP="00736214">
            <w:r w:rsidRPr="00736214">
              <w:t>23.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1B3D2" w14:textId="77777777" w:rsidR="00736214" w:rsidRPr="00736214" w:rsidRDefault="00736214" w:rsidP="00736214">
            <w:r w:rsidRPr="00736214">
              <w:t>MEL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C7A19" w14:textId="77777777" w:rsidR="00736214" w:rsidRPr="00736214" w:rsidRDefault="00736214" w:rsidP="00736214">
            <w:pPr>
              <w:jc w:val="right"/>
            </w:pPr>
            <w:r w:rsidRPr="00736214">
              <w:t>2.813</w:t>
            </w:r>
          </w:p>
        </w:tc>
      </w:tr>
      <w:tr w:rsidR="00736214" w:rsidRPr="00736214" w14:paraId="482FB364" w14:textId="77777777" w:rsidTr="00736214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8E4AE" w14:textId="77777777" w:rsidR="00736214" w:rsidRPr="00736214" w:rsidRDefault="00736214" w:rsidP="00736214">
            <w:r w:rsidRPr="00736214">
              <w:t>24.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99A77" w14:textId="77777777" w:rsidR="00736214" w:rsidRPr="00736214" w:rsidRDefault="00736214" w:rsidP="00736214">
            <w:r w:rsidRPr="00736214">
              <w:t>PEKARA MUS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783FF" w14:textId="77777777" w:rsidR="00736214" w:rsidRPr="00736214" w:rsidRDefault="00736214" w:rsidP="00736214">
            <w:pPr>
              <w:jc w:val="right"/>
            </w:pPr>
            <w:r w:rsidRPr="00736214">
              <w:t>485</w:t>
            </w:r>
          </w:p>
        </w:tc>
      </w:tr>
      <w:tr w:rsidR="00736214" w:rsidRPr="00736214" w14:paraId="75C3E2F7" w14:textId="77777777" w:rsidTr="00736214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1D06D" w14:textId="77777777" w:rsidR="00736214" w:rsidRPr="00736214" w:rsidRDefault="00736214" w:rsidP="00736214">
            <w:r w:rsidRPr="00736214">
              <w:t>25.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5E248" w14:textId="77777777" w:rsidR="00736214" w:rsidRPr="00736214" w:rsidRDefault="00736214" w:rsidP="00736214">
            <w:r w:rsidRPr="00736214">
              <w:t>ZAŠTITA PROJEKT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6A139" w14:textId="77777777" w:rsidR="00736214" w:rsidRPr="00736214" w:rsidRDefault="00736214" w:rsidP="00736214">
            <w:pPr>
              <w:jc w:val="right"/>
            </w:pPr>
            <w:r w:rsidRPr="00736214">
              <w:t>5.625</w:t>
            </w:r>
          </w:p>
        </w:tc>
      </w:tr>
      <w:tr w:rsidR="00736214" w:rsidRPr="00736214" w14:paraId="18B80BC5" w14:textId="77777777" w:rsidTr="00736214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72712" w14:textId="77777777" w:rsidR="00736214" w:rsidRPr="00736214" w:rsidRDefault="00736214" w:rsidP="00736214">
            <w:r w:rsidRPr="00736214">
              <w:lastRenderedPageBreak/>
              <w:t>26.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2DBCC" w14:textId="77777777" w:rsidR="00736214" w:rsidRPr="00736214" w:rsidRDefault="00736214" w:rsidP="00736214">
            <w:r w:rsidRPr="00736214">
              <w:t>ARKADA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6D722" w14:textId="77777777" w:rsidR="00736214" w:rsidRPr="00736214" w:rsidRDefault="00736214" w:rsidP="00736214">
            <w:pPr>
              <w:jc w:val="right"/>
            </w:pPr>
            <w:r w:rsidRPr="00736214">
              <w:t>746.007</w:t>
            </w:r>
          </w:p>
        </w:tc>
      </w:tr>
      <w:tr w:rsidR="00736214" w:rsidRPr="00736214" w14:paraId="3495CEB1" w14:textId="77777777" w:rsidTr="00736214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844ED" w14:textId="77777777" w:rsidR="00736214" w:rsidRPr="00736214" w:rsidRDefault="00736214" w:rsidP="00736214">
            <w:r w:rsidRPr="00736214">
              <w:t>27.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9396D" w14:textId="77777777" w:rsidR="00736214" w:rsidRPr="00736214" w:rsidRDefault="00736214" w:rsidP="00736214">
            <w:r w:rsidRPr="00736214">
              <w:t>KREDIT- HBOR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CD1B5" w14:textId="77777777" w:rsidR="00736214" w:rsidRPr="00736214" w:rsidRDefault="00736214" w:rsidP="00736214">
            <w:pPr>
              <w:jc w:val="right"/>
            </w:pPr>
            <w:r w:rsidRPr="00736214">
              <w:t>741.772</w:t>
            </w:r>
          </w:p>
        </w:tc>
      </w:tr>
      <w:tr w:rsidR="00736214" w:rsidRPr="00736214" w14:paraId="7B1619D2" w14:textId="77777777" w:rsidTr="00736214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73025" w14:textId="77777777" w:rsidR="00736214" w:rsidRPr="00736214" w:rsidRDefault="00736214" w:rsidP="00736214">
            <w:r w:rsidRPr="00736214">
              <w:t>28.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EDF18" w14:textId="77777777" w:rsidR="00736214" w:rsidRPr="00736214" w:rsidRDefault="00736214" w:rsidP="00736214">
            <w:r w:rsidRPr="00736214">
              <w:t>PETRLIN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18C0A" w14:textId="77777777" w:rsidR="00736214" w:rsidRPr="00736214" w:rsidRDefault="00736214" w:rsidP="00736214">
            <w:pPr>
              <w:jc w:val="right"/>
            </w:pPr>
            <w:r w:rsidRPr="00736214">
              <w:t>6.250</w:t>
            </w:r>
          </w:p>
        </w:tc>
      </w:tr>
      <w:tr w:rsidR="00736214" w:rsidRPr="00736214" w14:paraId="3109A037" w14:textId="77777777" w:rsidTr="00736214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9845A" w14:textId="77777777" w:rsidR="00736214" w:rsidRPr="00736214" w:rsidRDefault="00736214" w:rsidP="00736214">
            <w:r w:rsidRPr="00736214">
              <w:t>29.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73C4D" w14:textId="77777777" w:rsidR="00736214" w:rsidRPr="00736214" w:rsidRDefault="00736214" w:rsidP="00736214">
            <w:r w:rsidRPr="00736214">
              <w:t>KARLOVAČKA BANKA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11404" w14:textId="77777777" w:rsidR="00736214" w:rsidRPr="00736214" w:rsidRDefault="00736214" w:rsidP="00736214">
            <w:pPr>
              <w:jc w:val="right"/>
            </w:pPr>
            <w:r w:rsidRPr="00736214">
              <w:t>904</w:t>
            </w:r>
          </w:p>
        </w:tc>
      </w:tr>
      <w:tr w:rsidR="00736214" w:rsidRPr="00736214" w14:paraId="2F5F0247" w14:textId="77777777" w:rsidTr="00736214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431C0" w14:textId="77777777" w:rsidR="00736214" w:rsidRPr="00736214" w:rsidRDefault="00736214" w:rsidP="00736214">
            <w:r w:rsidRPr="00736214">
              <w:t>30.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56F71" w14:textId="77777777" w:rsidR="00736214" w:rsidRPr="00736214" w:rsidRDefault="00736214" w:rsidP="00736214">
            <w:r w:rsidRPr="00736214">
              <w:t>PREHRANA RADNIKA I PLAĆA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0E99E" w14:textId="77777777" w:rsidR="00736214" w:rsidRPr="00736214" w:rsidRDefault="00736214" w:rsidP="00736214">
            <w:pPr>
              <w:jc w:val="right"/>
            </w:pPr>
            <w:r w:rsidRPr="00736214">
              <w:t>113.051</w:t>
            </w:r>
          </w:p>
        </w:tc>
      </w:tr>
      <w:tr w:rsidR="00736214" w:rsidRPr="00736214" w14:paraId="1559A6E3" w14:textId="77777777" w:rsidTr="00736214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73A41" w14:textId="77777777" w:rsidR="00736214" w:rsidRPr="00736214" w:rsidRDefault="00736214" w:rsidP="00736214">
            <w:r w:rsidRPr="00736214">
              <w:t>31.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2BA80" w14:textId="77777777" w:rsidR="00736214" w:rsidRPr="00736214" w:rsidRDefault="00736214" w:rsidP="00736214">
            <w:r w:rsidRPr="00736214">
              <w:t>PETROL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98B81" w14:textId="77777777" w:rsidR="00736214" w:rsidRPr="00736214" w:rsidRDefault="00736214" w:rsidP="00736214">
            <w:pPr>
              <w:jc w:val="right"/>
            </w:pPr>
            <w:r w:rsidRPr="00736214">
              <w:t>37.791</w:t>
            </w:r>
          </w:p>
        </w:tc>
      </w:tr>
      <w:tr w:rsidR="00736214" w:rsidRPr="00736214" w14:paraId="38C1FC13" w14:textId="77777777" w:rsidTr="00736214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40FD5" w14:textId="77777777" w:rsidR="00736214" w:rsidRPr="00736214" w:rsidRDefault="00736214" w:rsidP="00736214">
            <w:r w:rsidRPr="00736214">
              <w:t>32.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02F27" w14:textId="77777777" w:rsidR="00736214" w:rsidRPr="00736214" w:rsidRDefault="00736214" w:rsidP="00736214">
            <w:r w:rsidRPr="00736214">
              <w:t>RESTORAN DORIS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DBDAA" w14:textId="77777777" w:rsidR="00736214" w:rsidRPr="00736214" w:rsidRDefault="00736214" w:rsidP="00736214">
            <w:pPr>
              <w:jc w:val="right"/>
            </w:pPr>
            <w:r w:rsidRPr="00736214">
              <w:t>1.498</w:t>
            </w:r>
          </w:p>
        </w:tc>
      </w:tr>
      <w:tr w:rsidR="00736214" w:rsidRPr="00736214" w14:paraId="0C8F3307" w14:textId="77777777" w:rsidTr="00736214">
        <w:trPr>
          <w:trHeight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02C2A" w14:textId="77777777" w:rsidR="00736214" w:rsidRPr="00736214" w:rsidRDefault="00736214" w:rsidP="00736214">
            <w:r w:rsidRPr="00736214">
              <w:t>33.</w:t>
            </w:r>
          </w:p>
        </w:tc>
        <w:tc>
          <w:tcPr>
            <w:tcW w:w="5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AF0C6" w14:textId="77777777" w:rsidR="00736214" w:rsidRPr="00736214" w:rsidRDefault="00736214" w:rsidP="00736214">
            <w:r w:rsidRPr="00736214">
              <w:t>Obveze za jamčevine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3812B" w14:textId="77777777" w:rsidR="00736214" w:rsidRPr="00736214" w:rsidRDefault="00736214" w:rsidP="00736214">
            <w:pPr>
              <w:jc w:val="right"/>
            </w:pPr>
            <w:r w:rsidRPr="00736214">
              <w:t>1.000</w:t>
            </w:r>
          </w:p>
        </w:tc>
      </w:tr>
    </w:tbl>
    <w:p w14:paraId="52AEBFD6" w14:textId="77777777" w:rsidR="00736214" w:rsidRPr="00736214" w:rsidRDefault="00736214" w:rsidP="00736214"/>
    <w:p w14:paraId="0FD15486" w14:textId="2AEFD7C6" w:rsidR="00736214" w:rsidRDefault="00736214" w:rsidP="00736214">
      <w:r>
        <w:t>Obveze za rashode poslovanja                        ( 269.150,40 )</w:t>
      </w:r>
    </w:p>
    <w:p w14:paraId="797FC45E" w14:textId="4E359E72" w:rsidR="00736214" w:rsidRDefault="00736214" w:rsidP="00736214">
      <w:r>
        <w:t>Obveze za nabavu nefinancijske imovine     ( 753.231,48 )</w:t>
      </w:r>
    </w:p>
    <w:p w14:paraId="3E101DD0" w14:textId="7A0C5B3E" w:rsidR="006212C2" w:rsidRDefault="00736214" w:rsidP="00736214">
      <w:r>
        <w:t>Obveze za kredite i zajmove                            ( 741.772,50 )</w:t>
      </w:r>
    </w:p>
    <w:p w14:paraId="43F96D55" w14:textId="52E4418D" w:rsidR="006212C2" w:rsidRDefault="006212C2" w:rsidP="00951770"/>
    <w:p w14:paraId="19B398BD" w14:textId="19F74E53" w:rsidR="006212C2" w:rsidRDefault="006212C2" w:rsidP="00951770"/>
    <w:p w14:paraId="009A3246" w14:textId="77777777" w:rsidR="0047348B" w:rsidRDefault="0047348B" w:rsidP="00964FD0">
      <w:pPr>
        <w:jc w:val="both"/>
      </w:pPr>
    </w:p>
    <w:p w14:paraId="3687470D" w14:textId="77777777" w:rsidR="0034134E" w:rsidRPr="0034134E" w:rsidRDefault="0034134E" w:rsidP="0034134E">
      <w:pPr>
        <w:jc w:val="right"/>
        <w:rPr>
          <w:b/>
          <w:bCs/>
        </w:rPr>
      </w:pPr>
      <w:r w:rsidRPr="0034134E">
        <w:rPr>
          <w:b/>
          <w:bCs/>
        </w:rPr>
        <w:t>Obrazloženje pripremila:</w:t>
      </w:r>
    </w:p>
    <w:p w14:paraId="7EBD8A39" w14:textId="77777777" w:rsidR="0034134E" w:rsidRDefault="0034134E" w:rsidP="0034134E">
      <w:pPr>
        <w:jc w:val="right"/>
      </w:pPr>
      <w:r>
        <w:t xml:space="preserve">Anita </w:t>
      </w:r>
      <w:proofErr w:type="spellStart"/>
      <w:r>
        <w:t>Srbelj-Dehlić</w:t>
      </w:r>
      <w:proofErr w:type="spellEnd"/>
      <w:r>
        <w:t xml:space="preserve">, dipl. </w:t>
      </w:r>
      <w:proofErr w:type="spellStart"/>
      <w:r>
        <w:t>oec</w:t>
      </w:r>
      <w:proofErr w:type="spellEnd"/>
      <w:r>
        <w:t>.</w:t>
      </w:r>
    </w:p>
    <w:p w14:paraId="486CA378" w14:textId="77777777" w:rsidR="0034134E" w:rsidRDefault="0034134E" w:rsidP="0034134E">
      <w:pPr>
        <w:jc w:val="right"/>
      </w:pPr>
      <w:r>
        <w:t>Pročelnica Jedinstvenog upravnog odjela</w:t>
      </w:r>
    </w:p>
    <w:p w14:paraId="0AC808B1" w14:textId="77777777" w:rsidR="0047348B" w:rsidRDefault="0047348B" w:rsidP="00964FD0">
      <w:pPr>
        <w:jc w:val="both"/>
      </w:pPr>
    </w:p>
    <w:p w14:paraId="37021677" w14:textId="77777777" w:rsidR="00550AA1" w:rsidRPr="003C73D9" w:rsidRDefault="00550AA1" w:rsidP="00964FD0">
      <w:pPr>
        <w:jc w:val="both"/>
      </w:pPr>
    </w:p>
    <w:sectPr w:rsidR="00550AA1" w:rsidRPr="003C73D9" w:rsidSect="00295A9F">
      <w:footerReference w:type="default" r:id="rId10"/>
      <w:pgSz w:w="11906" w:h="16838" w:code="9"/>
      <w:pgMar w:top="993" w:right="1133" w:bottom="426" w:left="993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0173A" w14:textId="77777777" w:rsidR="006C36ED" w:rsidRDefault="006C36ED" w:rsidP="00EA7E99">
      <w:r>
        <w:separator/>
      </w:r>
    </w:p>
  </w:endnote>
  <w:endnote w:type="continuationSeparator" w:id="0">
    <w:p w14:paraId="4E0EFD06" w14:textId="77777777" w:rsidR="006C36ED" w:rsidRDefault="006C36ED" w:rsidP="00EA7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289882"/>
      <w:docPartObj>
        <w:docPartGallery w:val="Page Numbers (Bottom of Page)"/>
        <w:docPartUnique/>
      </w:docPartObj>
    </w:sdtPr>
    <w:sdtEndPr/>
    <w:sdtContent>
      <w:p w14:paraId="3F5E5F0F" w14:textId="77777777" w:rsidR="00B72F10" w:rsidRDefault="00B72F10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5E1D952" wp14:editId="745B0750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3470E3" w14:textId="77777777" w:rsidR="00B72F10" w:rsidRDefault="00B72F10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1A105E" w:rsidRPr="001A105E">
                                <w:rPr>
                                  <w:noProof/>
                                  <w:color w:val="ED7D31" w:themeColor="accent2"/>
                                </w:rPr>
                                <w:t>7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75E1D952" id="Pravokutni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633470E3" w14:textId="77777777" w:rsidR="00B72F10" w:rsidRDefault="00B72F10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1A105E" w:rsidRPr="001A105E">
                          <w:rPr>
                            <w:noProof/>
                            <w:color w:val="ED7D31" w:themeColor="accent2"/>
                          </w:rPr>
                          <w:t>7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437FB" w14:textId="77777777" w:rsidR="006C36ED" w:rsidRDefault="006C36ED" w:rsidP="00EA7E99">
      <w:r>
        <w:separator/>
      </w:r>
    </w:p>
  </w:footnote>
  <w:footnote w:type="continuationSeparator" w:id="0">
    <w:p w14:paraId="554AADDD" w14:textId="77777777" w:rsidR="006C36ED" w:rsidRDefault="006C36ED" w:rsidP="00EA7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0BC412E"/>
    <w:lvl w:ilvl="0">
      <w:start w:val="1"/>
      <w:numFmt w:val="decimal"/>
      <w:pStyle w:val="Brojevi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2B6F6BA"/>
    <w:lvl w:ilvl="0">
      <w:start w:val="1"/>
      <w:numFmt w:val="decimal"/>
      <w:pStyle w:val="Brojevi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4F88A10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C1C830E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EE2C91C"/>
    <w:lvl w:ilvl="0">
      <w:start w:val="1"/>
      <w:numFmt w:val="bullet"/>
      <w:pStyle w:val="Grafikeoznak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0E4E32"/>
    <w:lvl w:ilvl="0">
      <w:start w:val="1"/>
      <w:numFmt w:val="bullet"/>
      <w:pStyle w:val="Grafikeoznak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58ACAA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A461F8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485234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482BB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367A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93E41B2"/>
    <w:multiLevelType w:val="hybridMultilevel"/>
    <w:tmpl w:val="99AE24F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D040C9D"/>
    <w:multiLevelType w:val="hybridMultilevel"/>
    <w:tmpl w:val="0B48356E"/>
    <w:lvl w:ilvl="0" w:tplc="0ABC1A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7D25B0"/>
    <w:multiLevelType w:val="hybridMultilevel"/>
    <w:tmpl w:val="11AE9E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540803"/>
    <w:multiLevelType w:val="hybridMultilevel"/>
    <w:tmpl w:val="3C28276E"/>
    <w:lvl w:ilvl="0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8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7F963C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3D02992"/>
    <w:multiLevelType w:val="hybridMultilevel"/>
    <w:tmpl w:val="2DAA2F88"/>
    <w:lvl w:ilvl="0" w:tplc="B5167D78">
      <w:start w:val="1"/>
      <w:numFmt w:val="bullet"/>
      <w:lvlText w:val=""/>
      <w:lvlJc w:val="left"/>
      <w:pPr>
        <w:ind w:left="153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1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9B13247"/>
    <w:multiLevelType w:val="hybridMultilevel"/>
    <w:tmpl w:val="36EA0CE0"/>
    <w:lvl w:ilvl="0" w:tplc="060EA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9E1A16"/>
    <w:multiLevelType w:val="hybridMultilevel"/>
    <w:tmpl w:val="D6AAE7A6"/>
    <w:lvl w:ilvl="0" w:tplc="5B24E1C4">
      <w:start w:val="111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D35AB5"/>
    <w:multiLevelType w:val="hybridMultilevel"/>
    <w:tmpl w:val="C61007E0"/>
    <w:lvl w:ilvl="0" w:tplc="5B24E1C4">
      <w:start w:val="1112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2F8E070D"/>
    <w:multiLevelType w:val="hybridMultilevel"/>
    <w:tmpl w:val="91420DE0"/>
    <w:lvl w:ilvl="0" w:tplc="8CC84D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630076E"/>
    <w:multiLevelType w:val="hybridMultilevel"/>
    <w:tmpl w:val="67A0F1B8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68264D1"/>
    <w:multiLevelType w:val="hybridMultilevel"/>
    <w:tmpl w:val="73FA9E6C"/>
    <w:lvl w:ilvl="0" w:tplc="060EA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A34621"/>
    <w:multiLevelType w:val="hybridMultilevel"/>
    <w:tmpl w:val="1CE4DC76"/>
    <w:lvl w:ilvl="0" w:tplc="5B24E1C4">
      <w:start w:val="1112"/>
      <w:numFmt w:val="bullet"/>
      <w:lvlText w:val="-"/>
      <w:lvlJc w:val="left"/>
      <w:pPr>
        <w:ind w:left="1146" w:hanging="360"/>
      </w:pPr>
      <w:rPr>
        <w:rFonts w:ascii="Calibri" w:eastAsia="Times New Roman" w:hAnsi="Calibri" w:cs="Times New Roman" w:hint="default"/>
      </w:rPr>
    </w:lvl>
    <w:lvl w:ilvl="1" w:tplc="5992B1C2">
      <w:numFmt w:val="bullet"/>
      <w:lvlText w:val=""/>
      <w:lvlJc w:val="left"/>
      <w:pPr>
        <w:ind w:left="2226" w:hanging="720"/>
      </w:pPr>
      <w:rPr>
        <w:rFonts w:ascii="Symbol" w:eastAsiaTheme="minorHAnsi" w:hAnsi="Symbol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3AEB0273"/>
    <w:multiLevelType w:val="multilevel"/>
    <w:tmpl w:val="526206A0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 w15:restartNumberingAfterBreak="0">
    <w:nsid w:val="3F6A0E70"/>
    <w:multiLevelType w:val="hybridMultilevel"/>
    <w:tmpl w:val="C8281902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6155540"/>
    <w:multiLevelType w:val="hybridMultilevel"/>
    <w:tmpl w:val="5F90A214"/>
    <w:lvl w:ilvl="0" w:tplc="5B24E1C4">
      <w:start w:val="111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4C4F29"/>
    <w:multiLevelType w:val="multilevel"/>
    <w:tmpl w:val="D8061F64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49D95850"/>
    <w:multiLevelType w:val="hybridMultilevel"/>
    <w:tmpl w:val="510817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6325D8"/>
    <w:multiLevelType w:val="hybridMultilevel"/>
    <w:tmpl w:val="FD44CE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A45B8D"/>
    <w:multiLevelType w:val="hybridMultilevel"/>
    <w:tmpl w:val="F61655C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350CFB"/>
    <w:multiLevelType w:val="multilevel"/>
    <w:tmpl w:val="9DF09F08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5C062B39"/>
    <w:multiLevelType w:val="hybridMultilevel"/>
    <w:tmpl w:val="9DD80FBE"/>
    <w:lvl w:ilvl="0" w:tplc="416051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4C1FF6"/>
    <w:multiLevelType w:val="hybridMultilevel"/>
    <w:tmpl w:val="5184A51E"/>
    <w:lvl w:ilvl="0" w:tplc="060EA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EC6B47"/>
    <w:multiLevelType w:val="multilevel"/>
    <w:tmpl w:val="604E1C0A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61651C69"/>
    <w:multiLevelType w:val="multilevel"/>
    <w:tmpl w:val="3CA29F9E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Times New Roman" w:hint="default"/>
      </w:rPr>
    </w:lvl>
    <w:lvl w:ilvl="1">
      <w:start w:val="1"/>
      <w:numFmt w:val="decimal"/>
      <w:isLgl/>
      <w:lvlText w:val="%1.%2."/>
      <w:lvlJc w:val="left"/>
      <w:pPr>
        <w:ind w:left="-20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rFonts w:hint="default"/>
      </w:rPr>
    </w:lvl>
  </w:abstractNum>
  <w:abstractNum w:abstractNumId="43" w15:restartNumberingAfterBreak="0">
    <w:nsid w:val="67D47F66"/>
    <w:multiLevelType w:val="hybridMultilevel"/>
    <w:tmpl w:val="7A0466DC"/>
    <w:lvl w:ilvl="0" w:tplc="5B24E1C4">
      <w:start w:val="111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8F63BAF"/>
    <w:multiLevelType w:val="multilevel"/>
    <w:tmpl w:val="04090023"/>
    <w:styleLink w:val="lanaksekcija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6" w15:restartNumberingAfterBreak="0">
    <w:nsid w:val="7CA47C2B"/>
    <w:multiLevelType w:val="hybridMultilevel"/>
    <w:tmpl w:val="8B2A2A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ABC1A04">
      <w:numFmt w:val="bullet"/>
      <w:lvlText w:val="-"/>
      <w:lvlJc w:val="left"/>
      <w:pPr>
        <w:ind w:left="2160" w:hanging="180"/>
      </w:pPr>
      <w:rPr>
        <w:rFonts w:ascii="Arial" w:eastAsia="Times New Roman" w:hAnsi="Arial" w:cs="Arial" w:hint="default"/>
      </w:rPr>
    </w:lvl>
    <w:lvl w:ilvl="3" w:tplc="C4047FC4">
      <w:start w:val="4"/>
      <w:numFmt w:val="decimal"/>
      <w:lvlText w:val="%4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8C2C6D"/>
    <w:multiLevelType w:val="multilevel"/>
    <w:tmpl w:val="04090023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38"/>
  </w:num>
  <w:num w:numId="2">
    <w:abstractNumId w:val="14"/>
  </w:num>
  <w:num w:numId="3">
    <w:abstractNumId w:val="11"/>
  </w:num>
  <w:num w:numId="4">
    <w:abstractNumId w:val="44"/>
  </w:num>
  <w:num w:numId="5">
    <w:abstractNumId w:val="18"/>
  </w:num>
  <w:num w:numId="6">
    <w:abstractNumId w:val="30"/>
  </w:num>
  <w:num w:numId="7">
    <w:abstractNumId w:val="34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1"/>
  </w:num>
  <w:num w:numId="19">
    <w:abstractNumId w:val="25"/>
  </w:num>
  <w:num w:numId="20">
    <w:abstractNumId w:val="41"/>
  </w:num>
  <w:num w:numId="21">
    <w:abstractNumId w:val="32"/>
  </w:num>
  <w:num w:numId="22">
    <w:abstractNumId w:val="12"/>
  </w:num>
  <w:num w:numId="23">
    <w:abstractNumId w:val="47"/>
  </w:num>
  <w:num w:numId="24">
    <w:abstractNumId w:val="19"/>
  </w:num>
  <w:num w:numId="25">
    <w:abstractNumId w:val="10"/>
  </w:num>
  <w:num w:numId="26">
    <w:abstractNumId w:val="45"/>
  </w:num>
  <w:num w:numId="27">
    <w:abstractNumId w:val="28"/>
  </w:num>
  <w:num w:numId="28">
    <w:abstractNumId w:val="26"/>
  </w:num>
  <w:num w:numId="29">
    <w:abstractNumId w:val="22"/>
  </w:num>
  <w:num w:numId="30">
    <w:abstractNumId w:val="36"/>
  </w:num>
  <w:num w:numId="31">
    <w:abstractNumId w:val="16"/>
  </w:num>
  <w:num w:numId="32">
    <w:abstractNumId w:val="46"/>
  </w:num>
  <w:num w:numId="33">
    <w:abstractNumId w:val="35"/>
  </w:num>
  <w:num w:numId="34">
    <w:abstractNumId w:val="40"/>
  </w:num>
  <w:num w:numId="35">
    <w:abstractNumId w:val="15"/>
  </w:num>
  <w:num w:numId="36">
    <w:abstractNumId w:val="39"/>
  </w:num>
  <w:num w:numId="37">
    <w:abstractNumId w:val="37"/>
  </w:num>
  <w:num w:numId="38">
    <w:abstractNumId w:val="31"/>
  </w:num>
  <w:num w:numId="39">
    <w:abstractNumId w:val="27"/>
  </w:num>
  <w:num w:numId="40">
    <w:abstractNumId w:val="24"/>
  </w:num>
  <w:num w:numId="41">
    <w:abstractNumId w:val="17"/>
  </w:num>
  <w:num w:numId="42">
    <w:abstractNumId w:val="23"/>
  </w:num>
  <w:num w:numId="43">
    <w:abstractNumId w:val="43"/>
  </w:num>
  <w:num w:numId="44">
    <w:abstractNumId w:val="33"/>
  </w:num>
  <w:num w:numId="45">
    <w:abstractNumId w:val="20"/>
  </w:num>
  <w:num w:numId="46">
    <w:abstractNumId w:val="13"/>
  </w:num>
  <w:num w:numId="47">
    <w:abstractNumId w:val="42"/>
  </w:num>
  <w:num w:numId="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923"/>
    <w:rsid w:val="00014738"/>
    <w:rsid w:val="0003174F"/>
    <w:rsid w:val="0004093D"/>
    <w:rsid w:val="000A548A"/>
    <w:rsid w:val="000A7A54"/>
    <w:rsid w:val="000E5761"/>
    <w:rsid w:val="0016302F"/>
    <w:rsid w:val="001A105E"/>
    <w:rsid w:val="001A3003"/>
    <w:rsid w:val="001C48B1"/>
    <w:rsid w:val="002056C2"/>
    <w:rsid w:val="00230B48"/>
    <w:rsid w:val="0025314C"/>
    <w:rsid w:val="00267415"/>
    <w:rsid w:val="00270EE1"/>
    <w:rsid w:val="00282037"/>
    <w:rsid w:val="00295A9F"/>
    <w:rsid w:val="002A42DD"/>
    <w:rsid w:val="002F686C"/>
    <w:rsid w:val="00305D44"/>
    <w:rsid w:val="0034134E"/>
    <w:rsid w:val="00357A13"/>
    <w:rsid w:val="0036233C"/>
    <w:rsid w:val="00364A15"/>
    <w:rsid w:val="003756E3"/>
    <w:rsid w:val="00377770"/>
    <w:rsid w:val="00395DA8"/>
    <w:rsid w:val="003C0CBA"/>
    <w:rsid w:val="003C73D9"/>
    <w:rsid w:val="003E1FA3"/>
    <w:rsid w:val="003E6980"/>
    <w:rsid w:val="003F2095"/>
    <w:rsid w:val="003F6908"/>
    <w:rsid w:val="00402E3B"/>
    <w:rsid w:val="00407B31"/>
    <w:rsid w:val="00432068"/>
    <w:rsid w:val="00452E46"/>
    <w:rsid w:val="0047348B"/>
    <w:rsid w:val="004D5DC8"/>
    <w:rsid w:val="004E108E"/>
    <w:rsid w:val="00521AFB"/>
    <w:rsid w:val="00550AA1"/>
    <w:rsid w:val="00563A82"/>
    <w:rsid w:val="005C1FE0"/>
    <w:rsid w:val="005D3708"/>
    <w:rsid w:val="005E1D13"/>
    <w:rsid w:val="00620036"/>
    <w:rsid w:val="006212C2"/>
    <w:rsid w:val="00645252"/>
    <w:rsid w:val="00690F62"/>
    <w:rsid w:val="006A3A94"/>
    <w:rsid w:val="006A437D"/>
    <w:rsid w:val="006B3AE0"/>
    <w:rsid w:val="006B55D6"/>
    <w:rsid w:val="006C36ED"/>
    <w:rsid w:val="006D3D74"/>
    <w:rsid w:val="006D4FEC"/>
    <w:rsid w:val="006E6874"/>
    <w:rsid w:val="006F3C63"/>
    <w:rsid w:val="0071106A"/>
    <w:rsid w:val="00736214"/>
    <w:rsid w:val="007A4751"/>
    <w:rsid w:val="007B58B6"/>
    <w:rsid w:val="007E1EF3"/>
    <w:rsid w:val="007F4057"/>
    <w:rsid w:val="008061C0"/>
    <w:rsid w:val="008309D2"/>
    <w:rsid w:val="008344DB"/>
    <w:rsid w:val="0083569A"/>
    <w:rsid w:val="00852EFB"/>
    <w:rsid w:val="00856C1D"/>
    <w:rsid w:val="0088305B"/>
    <w:rsid w:val="0088690C"/>
    <w:rsid w:val="008E0A0E"/>
    <w:rsid w:val="008F1332"/>
    <w:rsid w:val="00907B67"/>
    <w:rsid w:val="00951770"/>
    <w:rsid w:val="00964FD0"/>
    <w:rsid w:val="009902A7"/>
    <w:rsid w:val="009924DE"/>
    <w:rsid w:val="009D4263"/>
    <w:rsid w:val="009E45FD"/>
    <w:rsid w:val="00A34A9E"/>
    <w:rsid w:val="00A9204E"/>
    <w:rsid w:val="00AB0137"/>
    <w:rsid w:val="00AB67D5"/>
    <w:rsid w:val="00AE2B03"/>
    <w:rsid w:val="00B15903"/>
    <w:rsid w:val="00B26A09"/>
    <w:rsid w:val="00B36913"/>
    <w:rsid w:val="00B570F3"/>
    <w:rsid w:val="00B62FC5"/>
    <w:rsid w:val="00B72F10"/>
    <w:rsid w:val="00B85EB7"/>
    <w:rsid w:val="00BB00D0"/>
    <w:rsid w:val="00BC3AE0"/>
    <w:rsid w:val="00BE371E"/>
    <w:rsid w:val="00BF7FBB"/>
    <w:rsid w:val="00C47C5D"/>
    <w:rsid w:val="00C57AAF"/>
    <w:rsid w:val="00C64D4E"/>
    <w:rsid w:val="00CE5C99"/>
    <w:rsid w:val="00CE6951"/>
    <w:rsid w:val="00D22561"/>
    <w:rsid w:val="00D23FC9"/>
    <w:rsid w:val="00D26923"/>
    <w:rsid w:val="00D5587E"/>
    <w:rsid w:val="00D60F49"/>
    <w:rsid w:val="00D811A6"/>
    <w:rsid w:val="00DC7F7F"/>
    <w:rsid w:val="00DF5556"/>
    <w:rsid w:val="00E023F8"/>
    <w:rsid w:val="00E32550"/>
    <w:rsid w:val="00E44FC2"/>
    <w:rsid w:val="00E64CCC"/>
    <w:rsid w:val="00EA7E99"/>
    <w:rsid w:val="00EB310F"/>
    <w:rsid w:val="00EC713A"/>
    <w:rsid w:val="00EF1439"/>
    <w:rsid w:val="00EF49A3"/>
    <w:rsid w:val="00F2539D"/>
    <w:rsid w:val="00F43E8E"/>
    <w:rsid w:val="00F96299"/>
    <w:rsid w:val="00F96614"/>
    <w:rsid w:val="00F96E10"/>
    <w:rsid w:val="00FC57ED"/>
    <w:rsid w:val="00FF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67F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263"/>
    <w:rPr>
      <w:rFonts w:ascii="Calibri" w:hAnsi="Calibri" w:cs="Calibri"/>
    </w:rPr>
  </w:style>
  <w:style w:type="paragraph" w:styleId="Naslov1">
    <w:name w:val="heading 1"/>
    <w:basedOn w:val="Normal"/>
    <w:next w:val="Normal"/>
    <w:link w:val="Naslov1Char"/>
    <w:uiPriority w:val="9"/>
    <w:qFormat/>
    <w:rsid w:val="00EA7E99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A7E99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EA7E99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EA7E99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EA7E99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EA7E99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EA7E99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EA7E99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EA7E99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A7E99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EA7E99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EA7E99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EA7E99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slov5Char">
    <w:name w:val="Naslov 5 Char"/>
    <w:basedOn w:val="Zadanifontodlomka"/>
    <w:link w:val="Naslov5"/>
    <w:uiPriority w:val="9"/>
    <w:rsid w:val="00EA7E99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slov6Char">
    <w:name w:val="Naslov 6 Char"/>
    <w:basedOn w:val="Zadanifontodlomka"/>
    <w:link w:val="Naslov6"/>
    <w:uiPriority w:val="9"/>
    <w:rsid w:val="00EA7E99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rsid w:val="00EA7E99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slov8Char">
    <w:name w:val="Naslov 8 Char"/>
    <w:basedOn w:val="Zadanifontodlomka"/>
    <w:link w:val="Naslov8"/>
    <w:uiPriority w:val="9"/>
    <w:rsid w:val="00EA7E99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slov9Char">
    <w:name w:val="Naslov 9 Char"/>
    <w:basedOn w:val="Zadanifontodlomka"/>
    <w:link w:val="Naslov9"/>
    <w:uiPriority w:val="9"/>
    <w:rsid w:val="00EA7E99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aslov">
    <w:name w:val="Title"/>
    <w:basedOn w:val="Normal"/>
    <w:next w:val="Normal"/>
    <w:link w:val="NaslovChar"/>
    <w:uiPriority w:val="10"/>
    <w:qFormat/>
    <w:rsid w:val="00EA7E99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A7E99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A7E9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EA7E99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Neupadljivoisticanje">
    <w:name w:val="Subtle Emphasis"/>
    <w:basedOn w:val="Zadanifontodlomka"/>
    <w:uiPriority w:val="19"/>
    <w:qFormat/>
    <w:rsid w:val="00EA7E99"/>
    <w:rPr>
      <w:rFonts w:ascii="Calibri" w:hAnsi="Calibri" w:cs="Calibri"/>
      <w:i/>
      <w:iCs/>
      <w:color w:val="404040" w:themeColor="text1" w:themeTint="BF"/>
    </w:rPr>
  </w:style>
  <w:style w:type="character" w:styleId="Istaknuto">
    <w:name w:val="Emphasis"/>
    <w:basedOn w:val="Zadanifontodlomka"/>
    <w:uiPriority w:val="20"/>
    <w:qFormat/>
    <w:rsid w:val="00EA7E99"/>
    <w:rPr>
      <w:rFonts w:ascii="Calibri" w:hAnsi="Calibri" w:cs="Calibri"/>
      <w:i/>
      <w:iCs/>
    </w:rPr>
  </w:style>
  <w:style w:type="character" w:styleId="Jakoisticanje">
    <w:name w:val="Intense Emphasis"/>
    <w:basedOn w:val="Zadanifontodlomka"/>
    <w:uiPriority w:val="21"/>
    <w:qFormat/>
    <w:rsid w:val="00EA7E99"/>
    <w:rPr>
      <w:rFonts w:ascii="Calibri" w:hAnsi="Calibri" w:cs="Calibri"/>
      <w:i/>
      <w:iCs/>
      <w:color w:val="1F4E79" w:themeColor="accent1" w:themeShade="80"/>
    </w:rPr>
  </w:style>
  <w:style w:type="character" w:styleId="Naglaeno">
    <w:name w:val="Strong"/>
    <w:basedOn w:val="Zadanifontodlomka"/>
    <w:uiPriority w:val="22"/>
    <w:qFormat/>
    <w:rsid w:val="00EA7E99"/>
    <w:rPr>
      <w:rFonts w:ascii="Calibri" w:hAnsi="Calibri" w:cs="Calibri"/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sid w:val="00EA7E9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A7E99"/>
    <w:rPr>
      <w:rFonts w:ascii="Calibri" w:hAnsi="Calibri" w:cs="Calibri"/>
      <w:i/>
      <w:iCs/>
      <w:color w:val="404040" w:themeColor="text1" w:themeTint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A7E99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A7E99"/>
    <w:rPr>
      <w:rFonts w:ascii="Calibri" w:hAnsi="Calibri" w:cs="Calibri"/>
      <w:i/>
      <w:iCs/>
      <w:color w:val="1F4E79" w:themeColor="accent1" w:themeShade="80"/>
    </w:rPr>
  </w:style>
  <w:style w:type="character" w:styleId="Neupadljivareferenca">
    <w:name w:val="Subtle Reference"/>
    <w:basedOn w:val="Zadanifontodlomka"/>
    <w:uiPriority w:val="31"/>
    <w:qFormat/>
    <w:rsid w:val="00EA7E99"/>
    <w:rPr>
      <w:rFonts w:ascii="Calibri" w:hAnsi="Calibri" w:cs="Calibri"/>
      <w:smallCaps/>
      <w:color w:val="5A5A5A" w:themeColor="text1" w:themeTint="A5"/>
    </w:rPr>
  </w:style>
  <w:style w:type="character" w:styleId="Istaknutareferenca">
    <w:name w:val="Intense Reference"/>
    <w:basedOn w:val="Zadanifontodlomka"/>
    <w:uiPriority w:val="32"/>
    <w:qFormat/>
    <w:rsid w:val="00EA7E99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aslovknjige">
    <w:name w:val="Book Title"/>
    <w:basedOn w:val="Zadanifontodlomka"/>
    <w:uiPriority w:val="33"/>
    <w:qFormat/>
    <w:rsid w:val="00EA7E99"/>
    <w:rPr>
      <w:rFonts w:ascii="Calibri" w:hAnsi="Calibri" w:cs="Calibri"/>
      <w:b/>
      <w:bCs/>
      <w:i/>
      <w:iCs/>
      <w:spacing w:val="5"/>
    </w:rPr>
  </w:style>
  <w:style w:type="character" w:styleId="Hiperveza">
    <w:name w:val="Hyperlink"/>
    <w:basedOn w:val="Zadanifontodlomka"/>
    <w:uiPriority w:val="99"/>
    <w:unhideWhenUsed/>
    <w:rsid w:val="00EA7E99"/>
    <w:rPr>
      <w:rFonts w:ascii="Calibri" w:hAnsi="Calibri" w:cs="Calibri"/>
      <w:color w:val="1F4E79" w:themeColor="accent1" w:themeShade="80"/>
      <w:u w:val="single"/>
    </w:rPr>
  </w:style>
  <w:style w:type="character" w:styleId="SlijeenaHiperveza">
    <w:name w:val="FollowedHyperlink"/>
    <w:basedOn w:val="Zadanifontodlomka"/>
    <w:uiPriority w:val="99"/>
    <w:unhideWhenUsed/>
    <w:rsid w:val="00EA7E99"/>
    <w:rPr>
      <w:rFonts w:ascii="Calibri" w:hAnsi="Calibri" w:cs="Calibri"/>
      <w:color w:val="954F72" w:themeColor="followedHyperlink"/>
      <w:u w:val="single"/>
    </w:rPr>
  </w:style>
  <w:style w:type="paragraph" w:styleId="Opisslike">
    <w:name w:val="caption"/>
    <w:basedOn w:val="Normal"/>
    <w:next w:val="Normal"/>
    <w:uiPriority w:val="35"/>
    <w:unhideWhenUsed/>
    <w:qFormat/>
    <w:rsid w:val="00EA7E99"/>
    <w:pPr>
      <w:spacing w:after="200"/>
    </w:pPr>
    <w:rPr>
      <w:i/>
      <w:iCs/>
      <w:color w:val="44546A" w:themeColor="text2"/>
      <w:szCs w:val="1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A7E99"/>
    <w:rPr>
      <w:rFonts w:ascii="Segoe UI" w:hAnsi="Segoe UI" w:cs="Segoe UI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7E99"/>
    <w:rPr>
      <w:rFonts w:ascii="Segoe UI" w:hAnsi="Segoe UI" w:cs="Segoe UI"/>
      <w:szCs w:val="18"/>
    </w:rPr>
  </w:style>
  <w:style w:type="paragraph" w:styleId="Blokteksta">
    <w:name w:val="Block Text"/>
    <w:basedOn w:val="Normal"/>
    <w:uiPriority w:val="99"/>
    <w:semiHidden/>
    <w:unhideWhenUsed/>
    <w:rsid w:val="00EA7E99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EA7E99"/>
    <w:pPr>
      <w:spacing w:after="120"/>
    </w:pPr>
    <w:rPr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EA7E99"/>
    <w:rPr>
      <w:rFonts w:ascii="Calibri" w:hAnsi="Calibri" w:cs="Calibri"/>
      <w:szCs w:val="16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EA7E99"/>
    <w:pPr>
      <w:spacing w:after="120"/>
      <w:ind w:left="360"/>
    </w:pPr>
    <w:rPr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EA7E99"/>
    <w:rPr>
      <w:rFonts w:ascii="Calibri" w:hAnsi="Calibri" w:cs="Calibri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EA7E99"/>
    <w:rPr>
      <w:rFonts w:ascii="Calibri" w:hAnsi="Calibri" w:cs="Calibri"/>
      <w:sz w:val="22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A7E99"/>
    <w:rPr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A7E99"/>
    <w:rPr>
      <w:rFonts w:ascii="Calibri" w:hAnsi="Calibri" w:cs="Calibri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A7E9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A7E99"/>
    <w:rPr>
      <w:rFonts w:ascii="Calibri" w:hAnsi="Calibri" w:cs="Calibri"/>
      <w:b/>
      <w:bCs/>
      <w:szCs w:val="20"/>
    </w:rPr>
  </w:style>
  <w:style w:type="paragraph" w:styleId="Kartadokumenta">
    <w:name w:val="Document Map"/>
    <w:basedOn w:val="Normal"/>
    <w:link w:val="KartadokumentaChar"/>
    <w:uiPriority w:val="99"/>
    <w:semiHidden/>
    <w:unhideWhenUsed/>
    <w:rsid w:val="00EA7E99"/>
    <w:rPr>
      <w:rFonts w:ascii="Segoe UI" w:hAnsi="Segoe UI" w:cs="Segoe UI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EA7E99"/>
    <w:rPr>
      <w:rFonts w:ascii="Segoe UI" w:hAnsi="Segoe UI" w:cs="Segoe UI"/>
      <w:szCs w:val="16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EA7E99"/>
    <w:rPr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EA7E99"/>
    <w:rPr>
      <w:rFonts w:ascii="Calibri" w:hAnsi="Calibri" w:cs="Calibri"/>
      <w:szCs w:val="20"/>
    </w:rPr>
  </w:style>
  <w:style w:type="paragraph" w:styleId="Povratnaomotnica">
    <w:name w:val="envelope return"/>
    <w:basedOn w:val="Normal"/>
    <w:uiPriority w:val="99"/>
    <w:semiHidden/>
    <w:unhideWhenUsed/>
    <w:rsid w:val="00EA7E99"/>
    <w:rPr>
      <w:rFonts w:ascii="Calibri Light" w:eastAsiaTheme="majorEastAsia" w:hAnsi="Calibri Light" w:cs="Calibri Light"/>
      <w:szCs w:val="20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EA7E99"/>
    <w:rPr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A7E99"/>
    <w:rPr>
      <w:rFonts w:ascii="Calibri" w:hAnsi="Calibri" w:cs="Calibri"/>
      <w:szCs w:val="20"/>
    </w:rPr>
  </w:style>
  <w:style w:type="character" w:styleId="HTML-kod">
    <w:name w:val="HTML Code"/>
    <w:basedOn w:val="Zadanifontodlomka"/>
    <w:uiPriority w:val="99"/>
    <w:semiHidden/>
    <w:unhideWhenUsed/>
    <w:rsid w:val="00EA7E99"/>
    <w:rPr>
      <w:rFonts w:ascii="Consolas" w:hAnsi="Consolas" w:cs="Calibri"/>
      <w:sz w:val="22"/>
      <w:szCs w:val="20"/>
    </w:rPr>
  </w:style>
  <w:style w:type="character" w:styleId="HTML-tipkovnica">
    <w:name w:val="HTML Keyboard"/>
    <w:basedOn w:val="Zadanifontodlomka"/>
    <w:uiPriority w:val="99"/>
    <w:semiHidden/>
    <w:unhideWhenUsed/>
    <w:rsid w:val="00EA7E99"/>
    <w:rPr>
      <w:rFonts w:ascii="Consolas" w:hAnsi="Consolas" w:cs="Calibri"/>
      <w:sz w:val="22"/>
      <w:szCs w:val="20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EA7E99"/>
    <w:rPr>
      <w:rFonts w:ascii="Consolas" w:hAnsi="Consolas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EA7E99"/>
    <w:rPr>
      <w:rFonts w:ascii="Consolas" w:hAnsi="Consolas" w:cs="Calibri"/>
      <w:szCs w:val="20"/>
    </w:rPr>
  </w:style>
  <w:style w:type="character" w:styleId="HTMLpisaistroj">
    <w:name w:val="HTML Typewriter"/>
    <w:basedOn w:val="Zadanifontodlomka"/>
    <w:uiPriority w:val="99"/>
    <w:semiHidden/>
    <w:unhideWhenUsed/>
    <w:rsid w:val="00EA7E99"/>
    <w:rPr>
      <w:rFonts w:ascii="Consolas" w:hAnsi="Consolas" w:cs="Calibri"/>
      <w:sz w:val="22"/>
      <w:szCs w:val="20"/>
    </w:rPr>
  </w:style>
  <w:style w:type="paragraph" w:styleId="Tekstmakronaredbe">
    <w:name w:val="macro"/>
    <w:link w:val="TekstmakronaredbeChar"/>
    <w:uiPriority w:val="99"/>
    <w:semiHidden/>
    <w:unhideWhenUsed/>
    <w:rsid w:val="00EA7E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semiHidden/>
    <w:rsid w:val="00EA7E99"/>
    <w:rPr>
      <w:rFonts w:ascii="Consolas" w:hAnsi="Consolas" w:cs="Calibri"/>
      <w:szCs w:val="20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EA7E99"/>
    <w:rPr>
      <w:rFonts w:ascii="Consolas" w:hAnsi="Consolas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EA7E99"/>
    <w:rPr>
      <w:rFonts w:ascii="Consolas" w:hAnsi="Consolas" w:cs="Calibri"/>
      <w:szCs w:val="21"/>
    </w:rPr>
  </w:style>
  <w:style w:type="character" w:styleId="Tekstrezerviranogmjesta">
    <w:name w:val="Placeholder Text"/>
    <w:basedOn w:val="Zadanifontodlomka"/>
    <w:uiPriority w:val="99"/>
    <w:semiHidden/>
    <w:rsid w:val="00EA7E99"/>
    <w:rPr>
      <w:rFonts w:ascii="Calibri" w:hAnsi="Calibri" w:cs="Calibri"/>
      <w:color w:val="3B3838" w:themeColor="background2" w:themeShade="40"/>
    </w:rPr>
  </w:style>
  <w:style w:type="paragraph" w:styleId="Zaglavlje">
    <w:name w:val="header"/>
    <w:basedOn w:val="Normal"/>
    <w:link w:val="ZaglavljeChar"/>
    <w:uiPriority w:val="99"/>
    <w:unhideWhenUsed/>
    <w:rsid w:val="00EA7E99"/>
  </w:style>
  <w:style w:type="character" w:customStyle="1" w:styleId="ZaglavljeChar">
    <w:name w:val="Zaglavlje Char"/>
    <w:basedOn w:val="Zadanifontodlomka"/>
    <w:link w:val="Zaglavlje"/>
    <w:uiPriority w:val="99"/>
    <w:rsid w:val="00EA7E99"/>
    <w:rPr>
      <w:rFonts w:ascii="Calibri" w:hAnsi="Calibri" w:cs="Calibri"/>
    </w:rPr>
  </w:style>
  <w:style w:type="paragraph" w:styleId="Podnoje">
    <w:name w:val="footer"/>
    <w:basedOn w:val="Normal"/>
    <w:link w:val="PodnojeChar"/>
    <w:uiPriority w:val="99"/>
    <w:unhideWhenUsed/>
    <w:rsid w:val="00EA7E99"/>
  </w:style>
  <w:style w:type="character" w:customStyle="1" w:styleId="PodnojeChar">
    <w:name w:val="Podnožje Char"/>
    <w:basedOn w:val="Zadanifontodlomka"/>
    <w:link w:val="Podnoje"/>
    <w:uiPriority w:val="99"/>
    <w:rsid w:val="00EA7E99"/>
    <w:rPr>
      <w:rFonts w:ascii="Calibri" w:hAnsi="Calibri" w:cs="Calibri"/>
    </w:rPr>
  </w:style>
  <w:style w:type="paragraph" w:styleId="Sadraj9">
    <w:name w:val="toc 9"/>
    <w:basedOn w:val="Normal"/>
    <w:next w:val="Normal"/>
    <w:autoRedefine/>
    <w:uiPriority w:val="39"/>
    <w:semiHidden/>
    <w:unhideWhenUsed/>
    <w:rsid w:val="00EA7E99"/>
    <w:pPr>
      <w:spacing w:after="120"/>
      <w:ind w:left="1757"/>
    </w:pPr>
  </w:style>
  <w:style w:type="character" w:customStyle="1" w:styleId="Spominjanje1">
    <w:name w:val="Spominjanje1"/>
    <w:basedOn w:val="Zadanifontodlomka"/>
    <w:uiPriority w:val="99"/>
    <w:semiHidden/>
    <w:unhideWhenUsed/>
    <w:rsid w:val="00EA7E99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popisa"/>
    <w:uiPriority w:val="99"/>
    <w:semiHidden/>
    <w:unhideWhenUsed/>
    <w:rsid w:val="00EA7E99"/>
    <w:pPr>
      <w:numPr>
        <w:numId w:val="24"/>
      </w:numPr>
    </w:pPr>
  </w:style>
  <w:style w:type="numbering" w:styleId="1ai">
    <w:name w:val="Outline List 1"/>
    <w:basedOn w:val="Bezpopisa"/>
    <w:uiPriority w:val="99"/>
    <w:semiHidden/>
    <w:unhideWhenUsed/>
    <w:rsid w:val="00EA7E99"/>
    <w:pPr>
      <w:numPr>
        <w:numId w:val="25"/>
      </w:numPr>
    </w:pPr>
  </w:style>
  <w:style w:type="character" w:styleId="HTML-varijabla">
    <w:name w:val="HTML Variable"/>
    <w:basedOn w:val="Zadanifontodlomka"/>
    <w:uiPriority w:val="99"/>
    <w:semiHidden/>
    <w:unhideWhenUsed/>
    <w:rsid w:val="00EA7E99"/>
    <w:rPr>
      <w:rFonts w:ascii="Calibri" w:hAnsi="Calibri" w:cs="Calibri"/>
      <w:i/>
      <w:iCs/>
    </w:rPr>
  </w:style>
  <w:style w:type="paragraph" w:styleId="HTML-adresa">
    <w:name w:val="HTML Address"/>
    <w:basedOn w:val="Normal"/>
    <w:link w:val="HTML-adresaChar"/>
    <w:uiPriority w:val="99"/>
    <w:semiHidden/>
    <w:unhideWhenUsed/>
    <w:rsid w:val="00EA7E99"/>
    <w:rPr>
      <w:i/>
      <w:iCs/>
    </w:rPr>
  </w:style>
  <w:style w:type="character" w:customStyle="1" w:styleId="HTML-adresaChar">
    <w:name w:val="HTML-adresa Char"/>
    <w:basedOn w:val="Zadanifontodlomka"/>
    <w:link w:val="HTML-adresa"/>
    <w:uiPriority w:val="99"/>
    <w:semiHidden/>
    <w:rsid w:val="00EA7E99"/>
    <w:rPr>
      <w:rFonts w:ascii="Calibri" w:hAnsi="Calibri" w:cs="Calibri"/>
      <w:i/>
      <w:iCs/>
    </w:rPr>
  </w:style>
  <w:style w:type="character" w:styleId="HTML-definicija">
    <w:name w:val="HTML Definition"/>
    <w:basedOn w:val="Zadanifontodlomka"/>
    <w:uiPriority w:val="99"/>
    <w:semiHidden/>
    <w:unhideWhenUsed/>
    <w:rsid w:val="00EA7E99"/>
    <w:rPr>
      <w:rFonts w:ascii="Calibri" w:hAnsi="Calibri" w:cs="Calibri"/>
      <w:i/>
      <w:iCs/>
    </w:rPr>
  </w:style>
  <w:style w:type="character" w:styleId="HTML-navod">
    <w:name w:val="HTML Cite"/>
    <w:basedOn w:val="Zadanifontodlomka"/>
    <w:uiPriority w:val="99"/>
    <w:semiHidden/>
    <w:unhideWhenUsed/>
    <w:rsid w:val="00EA7E99"/>
    <w:rPr>
      <w:rFonts w:ascii="Calibri" w:hAnsi="Calibri" w:cs="Calibri"/>
      <w:i/>
      <w:iCs/>
    </w:rPr>
  </w:style>
  <w:style w:type="character" w:styleId="HTML-primjer">
    <w:name w:val="HTML Sample"/>
    <w:basedOn w:val="Zadanifontodlomka"/>
    <w:uiPriority w:val="99"/>
    <w:semiHidden/>
    <w:unhideWhenUsed/>
    <w:rsid w:val="00EA7E99"/>
    <w:rPr>
      <w:rFonts w:ascii="Consolas" w:hAnsi="Consolas" w:cs="Calibri"/>
      <w:sz w:val="24"/>
      <w:szCs w:val="24"/>
    </w:rPr>
  </w:style>
  <w:style w:type="character" w:styleId="HTML-akronim">
    <w:name w:val="HTML Acronym"/>
    <w:basedOn w:val="Zadanifontodlomka"/>
    <w:uiPriority w:val="99"/>
    <w:semiHidden/>
    <w:unhideWhenUsed/>
    <w:rsid w:val="00EA7E99"/>
    <w:rPr>
      <w:rFonts w:ascii="Calibri" w:hAnsi="Calibri" w:cs="Calibri"/>
    </w:rPr>
  </w:style>
  <w:style w:type="paragraph" w:styleId="Sadraj1">
    <w:name w:val="toc 1"/>
    <w:basedOn w:val="Normal"/>
    <w:next w:val="Normal"/>
    <w:autoRedefine/>
    <w:uiPriority w:val="39"/>
    <w:semiHidden/>
    <w:unhideWhenUsed/>
    <w:rsid w:val="00EA7E99"/>
    <w:pPr>
      <w:spacing w:after="100"/>
    </w:pPr>
  </w:style>
  <w:style w:type="paragraph" w:styleId="Sadraj2">
    <w:name w:val="toc 2"/>
    <w:basedOn w:val="Normal"/>
    <w:next w:val="Normal"/>
    <w:autoRedefine/>
    <w:uiPriority w:val="39"/>
    <w:semiHidden/>
    <w:unhideWhenUsed/>
    <w:rsid w:val="00EA7E99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EA7E99"/>
    <w:pPr>
      <w:spacing w:after="100"/>
      <w:ind w:left="440"/>
    </w:pPr>
  </w:style>
  <w:style w:type="paragraph" w:styleId="Sadraj4">
    <w:name w:val="toc 4"/>
    <w:basedOn w:val="Normal"/>
    <w:next w:val="Normal"/>
    <w:autoRedefine/>
    <w:uiPriority w:val="39"/>
    <w:semiHidden/>
    <w:unhideWhenUsed/>
    <w:rsid w:val="00EA7E99"/>
    <w:pPr>
      <w:spacing w:after="100"/>
      <w:ind w:left="660"/>
    </w:pPr>
  </w:style>
  <w:style w:type="paragraph" w:styleId="Sadraj5">
    <w:name w:val="toc 5"/>
    <w:basedOn w:val="Normal"/>
    <w:next w:val="Normal"/>
    <w:autoRedefine/>
    <w:uiPriority w:val="39"/>
    <w:semiHidden/>
    <w:unhideWhenUsed/>
    <w:rsid w:val="00EA7E99"/>
    <w:pPr>
      <w:spacing w:after="100"/>
      <w:ind w:left="880"/>
    </w:pPr>
  </w:style>
  <w:style w:type="paragraph" w:styleId="Sadraj6">
    <w:name w:val="toc 6"/>
    <w:basedOn w:val="Normal"/>
    <w:next w:val="Normal"/>
    <w:autoRedefine/>
    <w:uiPriority w:val="39"/>
    <w:semiHidden/>
    <w:unhideWhenUsed/>
    <w:rsid w:val="00EA7E99"/>
    <w:pPr>
      <w:spacing w:after="100"/>
      <w:ind w:left="1100"/>
    </w:pPr>
  </w:style>
  <w:style w:type="paragraph" w:styleId="Sadraj7">
    <w:name w:val="toc 7"/>
    <w:basedOn w:val="Normal"/>
    <w:next w:val="Normal"/>
    <w:autoRedefine/>
    <w:uiPriority w:val="39"/>
    <w:semiHidden/>
    <w:unhideWhenUsed/>
    <w:rsid w:val="00EA7E99"/>
    <w:pPr>
      <w:spacing w:after="100"/>
      <w:ind w:left="1320"/>
    </w:pPr>
  </w:style>
  <w:style w:type="paragraph" w:styleId="Sadraj8">
    <w:name w:val="toc 8"/>
    <w:basedOn w:val="Normal"/>
    <w:next w:val="Normal"/>
    <w:autoRedefine/>
    <w:uiPriority w:val="39"/>
    <w:semiHidden/>
    <w:unhideWhenUsed/>
    <w:rsid w:val="00EA7E99"/>
    <w:pPr>
      <w:spacing w:after="100"/>
      <w:ind w:left="1540"/>
    </w:pPr>
  </w:style>
  <w:style w:type="paragraph" w:styleId="TOCNaslov">
    <w:name w:val="TOC Heading"/>
    <w:basedOn w:val="Naslov1"/>
    <w:next w:val="Normal"/>
    <w:uiPriority w:val="39"/>
    <w:semiHidden/>
    <w:unhideWhenUsed/>
    <w:qFormat/>
    <w:rsid w:val="00EA7E99"/>
    <w:pPr>
      <w:outlineLvl w:val="9"/>
    </w:pPr>
    <w:rPr>
      <w:color w:val="2E74B5" w:themeColor="accent1" w:themeShade="BF"/>
    </w:rPr>
  </w:style>
  <w:style w:type="table" w:styleId="Profesionalnatablica">
    <w:name w:val="Table Professional"/>
    <w:basedOn w:val="Obinatablica"/>
    <w:uiPriority w:val="99"/>
    <w:semiHidden/>
    <w:unhideWhenUsed/>
    <w:rsid w:val="00EA7E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rednjipopis1">
    <w:name w:val="Medium List 1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rednjipopis2">
    <w:name w:val="Medium List 2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esjenanje1">
    <w:name w:val="Medium Shading 1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EA7E9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areetka1">
    <w:name w:val="Medium Grid 1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rednjareetka2">
    <w:name w:val="Medium Grid 2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ja">
    <w:name w:val="Bibliography"/>
    <w:basedOn w:val="Normal"/>
    <w:next w:val="Normal"/>
    <w:uiPriority w:val="37"/>
    <w:semiHidden/>
    <w:unhideWhenUsed/>
    <w:rsid w:val="00EA7E99"/>
  </w:style>
  <w:style w:type="character" w:customStyle="1" w:styleId="Znak1">
    <w:name w:val="Znak #1"/>
    <w:basedOn w:val="Zadanifontodlomka"/>
    <w:uiPriority w:val="99"/>
    <w:semiHidden/>
    <w:unhideWhenUsed/>
    <w:rsid w:val="00EA7E99"/>
    <w:rPr>
      <w:rFonts w:ascii="Calibri" w:hAnsi="Calibri" w:cs="Calibri"/>
      <w:color w:val="2B579A"/>
      <w:shd w:val="clear" w:color="auto" w:fill="E1DFDD"/>
    </w:rPr>
  </w:style>
  <w:style w:type="paragraph" w:styleId="Zaglavljeporuke">
    <w:name w:val="Message Header"/>
    <w:basedOn w:val="Normal"/>
    <w:link w:val="ZaglavljeporukeChar"/>
    <w:uiPriority w:val="99"/>
    <w:semiHidden/>
    <w:unhideWhenUsed/>
    <w:rsid w:val="00EA7E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aglavljeporukeChar">
    <w:name w:val="Zaglavlje poruke Char"/>
    <w:basedOn w:val="Zadanifontodlomka"/>
    <w:link w:val="Zaglavljeporuke"/>
    <w:uiPriority w:val="99"/>
    <w:semiHidden/>
    <w:rsid w:val="00EA7E99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atablica">
    <w:name w:val="Table Elegant"/>
    <w:basedOn w:val="Obinatablica"/>
    <w:uiPriority w:val="99"/>
    <w:semiHidden/>
    <w:unhideWhenUsed/>
    <w:rsid w:val="00EA7E9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opis">
    <w:name w:val="List"/>
    <w:basedOn w:val="Normal"/>
    <w:uiPriority w:val="99"/>
    <w:semiHidden/>
    <w:unhideWhenUsed/>
    <w:rsid w:val="00EA7E99"/>
    <w:pPr>
      <w:ind w:left="360" w:hanging="360"/>
      <w:contextualSpacing/>
    </w:pPr>
  </w:style>
  <w:style w:type="paragraph" w:styleId="Popis2">
    <w:name w:val="List 2"/>
    <w:basedOn w:val="Normal"/>
    <w:uiPriority w:val="99"/>
    <w:semiHidden/>
    <w:unhideWhenUsed/>
    <w:rsid w:val="00EA7E99"/>
    <w:pPr>
      <w:ind w:left="720" w:hanging="360"/>
      <w:contextualSpacing/>
    </w:pPr>
  </w:style>
  <w:style w:type="paragraph" w:styleId="Popis3">
    <w:name w:val="List 3"/>
    <w:basedOn w:val="Normal"/>
    <w:uiPriority w:val="99"/>
    <w:semiHidden/>
    <w:unhideWhenUsed/>
    <w:rsid w:val="00EA7E99"/>
    <w:pPr>
      <w:ind w:left="1080" w:hanging="360"/>
      <w:contextualSpacing/>
    </w:pPr>
  </w:style>
  <w:style w:type="paragraph" w:styleId="Popis4">
    <w:name w:val="List 4"/>
    <w:basedOn w:val="Normal"/>
    <w:uiPriority w:val="99"/>
    <w:semiHidden/>
    <w:unhideWhenUsed/>
    <w:rsid w:val="00EA7E99"/>
    <w:pPr>
      <w:ind w:left="1440" w:hanging="360"/>
      <w:contextualSpacing/>
    </w:pPr>
  </w:style>
  <w:style w:type="paragraph" w:styleId="Popis5">
    <w:name w:val="List 5"/>
    <w:basedOn w:val="Normal"/>
    <w:uiPriority w:val="99"/>
    <w:semiHidden/>
    <w:unhideWhenUsed/>
    <w:rsid w:val="00EA7E99"/>
    <w:pPr>
      <w:ind w:left="1800" w:hanging="360"/>
      <w:contextualSpacing/>
    </w:pPr>
  </w:style>
  <w:style w:type="table" w:styleId="Popisnatablica1">
    <w:name w:val="Table List 1"/>
    <w:basedOn w:val="Obinatablica"/>
    <w:uiPriority w:val="99"/>
    <w:semiHidden/>
    <w:unhideWhenUsed/>
    <w:rsid w:val="00EA7E9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2">
    <w:name w:val="Table List 2"/>
    <w:basedOn w:val="Obinatablica"/>
    <w:uiPriority w:val="99"/>
    <w:semiHidden/>
    <w:unhideWhenUsed/>
    <w:rsid w:val="00EA7E9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3">
    <w:name w:val="Table List 3"/>
    <w:basedOn w:val="Obinatablica"/>
    <w:uiPriority w:val="99"/>
    <w:semiHidden/>
    <w:unhideWhenUsed/>
    <w:rsid w:val="00EA7E9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4">
    <w:name w:val="Table List 4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Popisnatablica5">
    <w:name w:val="Table List 5"/>
    <w:basedOn w:val="Obinatablica"/>
    <w:uiPriority w:val="99"/>
    <w:semiHidden/>
    <w:unhideWhenUsed/>
    <w:rsid w:val="00EA7E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6">
    <w:name w:val="Table List 6"/>
    <w:basedOn w:val="Obinatablica"/>
    <w:uiPriority w:val="99"/>
    <w:semiHidden/>
    <w:unhideWhenUsed/>
    <w:rsid w:val="00EA7E9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Popisnatablica7">
    <w:name w:val="Table List 7"/>
    <w:basedOn w:val="Obinatablica"/>
    <w:uiPriority w:val="99"/>
    <w:semiHidden/>
    <w:unhideWhenUsed/>
    <w:rsid w:val="00EA7E9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Popisnatablica8">
    <w:name w:val="Table List 8"/>
    <w:basedOn w:val="Obinatablica"/>
    <w:uiPriority w:val="99"/>
    <w:semiHidden/>
    <w:unhideWhenUsed/>
    <w:rsid w:val="00EA7E9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astavakpopisa">
    <w:name w:val="List Continue"/>
    <w:basedOn w:val="Normal"/>
    <w:uiPriority w:val="99"/>
    <w:semiHidden/>
    <w:unhideWhenUsed/>
    <w:rsid w:val="00EA7E99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semiHidden/>
    <w:unhideWhenUsed/>
    <w:rsid w:val="00EA7E99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semiHidden/>
    <w:unhideWhenUsed/>
    <w:rsid w:val="00EA7E99"/>
    <w:pPr>
      <w:spacing w:after="120"/>
      <w:ind w:left="1080"/>
      <w:contextualSpacing/>
    </w:pPr>
  </w:style>
  <w:style w:type="paragraph" w:styleId="Nastavakpopisa4">
    <w:name w:val="List Continue 4"/>
    <w:basedOn w:val="Normal"/>
    <w:uiPriority w:val="99"/>
    <w:semiHidden/>
    <w:unhideWhenUsed/>
    <w:rsid w:val="00EA7E99"/>
    <w:pPr>
      <w:spacing w:after="120"/>
      <w:ind w:left="1440"/>
      <w:contextualSpacing/>
    </w:pPr>
  </w:style>
  <w:style w:type="paragraph" w:styleId="Nastavakpopisa5">
    <w:name w:val="List Continue 5"/>
    <w:basedOn w:val="Normal"/>
    <w:uiPriority w:val="99"/>
    <w:semiHidden/>
    <w:unhideWhenUsed/>
    <w:rsid w:val="00EA7E99"/>
    <w:pPr>
      <w:spacing w:after="120"/>
      <w:ind w:left="1800"/>
      <w:contextualSpacing/>
    </w:pPr>
  </w:style>
  <w:style w:type="paragraph" w:styleId="Odlomakpopisa">
    <w:name w:val="List Paragraph"/>
    <w:basedOn w:val="Normal"/>
    <w:uiPriority w:val="1"/>
    <w:unhideWhenUsed/>
    <w:qFormat/>
    <w:rsid w:val="00EA7E99"/>
    <w:pPr>
      <w:ind w:left="720"/>
      <w:contextualSpacing/>
    </w:pPr>
  </w:style>
  <w:style w:type="paragraph" w:styleId="Brojevi">
    <w:name w:val="List Number"/>
    <w:basedOn w:val="Normal"/>
    <w:uiPriority w:val="99"/>
    <w:semiHidden/>
    <w:unhideWhenUsed/>
    <w:rsid w:val="00EA7E99"/>
    <w:pPr>
      <w:numPr>
        <w:numId w:val="13"/>
      </w:numPr>
      <w:contextualSpacing/>
    </w:pPr>
  </w:style>
  <w:style w:type="paragraph" w:styleId="Brojevi2">
    <w:name w:val="List Number 2"/>
    <w:basedOn w:val="Normal"/>
    <w:uiPriority w:val="99"/>
    <w:semiHidden/>
    <w:unhideWhenUsed/>
    <w:rsid w:val="00EA7E99"/>
    <w:pPr>
      <w:numPr>
        <w:numId w:val="14"/>
      </w:numPr>
      <w:contextualSpacing/>
    </w:pPr>
  </w:style>
  <w:style w:type="paragraph" w:styleId="Brojevi3">
    <w:name w:val="List Number 3"/>
    <w:basedOn w:val="Normal"/>
    <w:uiPriority w:val="99"/>
    <w:semiHidden/>
    <w:unhideWhenUsed/>
    <w:rsid w:val="00EA7E99"/>
    <w:pPr>
      <w:numPr>
        <w:numId w:val="15"/>
      </w:numPr>
      <w:contextualSpacing/>
    </w:pPr>
  </w:style>
  <w:style w:type="paragraph" w:styleId="Brojevi4">
    <w:name w:val="List Number 4"/>
    <w:basedOn w:val="Normal"/>
    <w:uiPriority w:val="99"/>
    <w:semiHidden/>
    <w:unhideWhenUsed/>
    <w:rsid w:val="00EA7E99"/>
    <w:pPr>
      <w:numPr>
        <w:numId w:val="16"/>
      </w:numPr>
      <w:contextualSpacing/>
    </w:pPr>
  </w:style>
  <w:style w:type="paragraph" w:styleId="Brojevi5">
    <w:name w:val="List Number 5"/>
    <w:basedOn w:val="Normal"/>
    <w:uiPriority w:val="99"/>
    <w:semiHidden/>
    <w:unhideWhenUsed/>
    <w:rsid w:val="00EA7E99"/>
    <w:pPr>
      <w:numPr>
        <w:numId w:val="17"/>
      </w:numPr>
      <w:contextualSpacing/>
    </w:pPr>
  </w:style>
  <w:style w:type="paragraph" w:styleId="Grafikeoznake">
    <w:name w:val="List Bullet"/>
    <w:basedOn w:val="Normal"/>
    <w:uiPriority w:val="99"/>
    <w:semiHidden/>
    <w:unhideWhenUsed/>
    <w:rsid w:val="00EA7E99"/>
    <w:pPr>
      <w:numPr>
        <w:numId w:val="8"/>
      </w:numPr>
      <w:contextualSpacing/>
    </w:pPr>
  </w:style>
  <w:style w:type="paragraph" w:styleId="Grafikeoznake2">
    <w:name w:val="List Bullet 2"/>
    <w:basedOn w:val="Normal"/>
    <w:uiPriority w:val="99"/>
    <w:semiHidden/>
    <w:unhideWhenUsed/>
    <w:rsid w:val="00EA7E99"/>
    <w:pPr>
      <w:numPr>
        <w:numId w:val="9"/>
      </w:numPr>
      <w:contextualSpacing/>
    </w:pPr>
  </w:style>
  <w:style w:type="paragraph" w:styleId="Grafikeoznake3">
    <w:name w:val="List Bullet 3"/>
    <w:basedOn w:val="Normal"/>
    <w:uiPriority w:val="99"/>
    <w:semiHidden/>
    <w:unhideWhenUsed/>
    <w:rsid w:val="00EA7E99"/>
    <w:pPr>
      <w:numPr>
        <w:numId w:val="10"/>
      </w:numPr>
      <w:contextualSpacing/>
    </w:pPr>
  </w:style>
  <w:style w:type="paragraph" w:styleId="Grafikeoznake4">
    <w:name w:val="List Bullet 4"/>
    <w:basedOn w:val="Normal"/>
    <w:uiPriority w:val="99"/>
    <w:semiHidden/>
    <w:unhideWhenUsed/>
    <w:rsid w:val="00EA7E99"/>
    <w:pPr>
      <w:numPr>
        <w:numId w:val="11"/>
      </w:numPr>
      <w:contextualSpacing/>
    </w:pPr>
  </w:style>
  <w:style w:type="paragraph" w:styleId="Grafikeoznake5">
    <w:name w:val="List Bullet 5"/>
    <w:basedOn w:val="Normal"/>
    <w:uiPriority w:val="99"/>
    <w:semiHidden/>
    <w:unhideWhenUsed/>
    <w:rsid w:val="00EA7E99"/>
    <w:pPr>
      <w:numPr>
        <w:numId w:val="12"/>
      </w:numPr>
      <w:contextualSpacing/>
    </w:pPr>
  </w:style>
  <w:style w:type="table" w:styleId="Klasinatablica1">
    <w:name w:val="Table Classic 1"/>
    <w:basedOn w:val="Obinatablica"/>
    <w:uiPriority w:val="99"/>
    <w:semiHidden/>
    <w:unhideWhenUsed/>
    <w:rsid w:val="00EA7E9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2">
    <w:name w:val="Table Classic 2"/>
    <w:basedOn w:val="Obinatablica"/>
    <w:uiPriority w:val="99"/>
    <w:semiHidden/>
    <w:unhideWhenUsed/>
    <w:rsid w:val="00EA7E9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3">
    <w:name w:val="Table Classic 3"/>
    <w:basedOn w:val="Obinatablica"/>
    <w:uiPriority w:val="99"/>
    <w:semiHidden/>
    <w:unhideWhenUsed/>
    <w:rsid w:val="00EA7E9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4">
    <w:name w:val="Table Classic 4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icaslika">
    <w:name w:val="table of figures"/>
    <w:basedOn w:val="Normal"/>
    <w:next w:val="Normal"/>
    <w:uiPriority w:val="99"/>
    <w:semiHidden/>
    <w:unhideWhenUsed/>
    <w:rsid w:val="00EA7E99"/>
  </w:style>
  <w:style w:type="character" w:styleId="Referencakrajnjebiljeke">
    <w:name w:val="endnote reference"/>
    <w:basedOn w:val="Zadanifontodlomka"/>
    <w:uiPriority w:val="99"/>
    <w:semiHidden/>
    <w:unhideWhenUsed/>
    <w:rsid w:val="00EA7E99"/>
    <w:rPr>
      <w:rFonts w:ascii="Calibri" w:hAnsi="Calibri" w:cs="Calibri"/>
      <w:vertAlign w:val="superscript"/>
    </w:rPr>
  </w:style>
  <w:style w:type="paragraph" w:styleId="Tablicaizvora">
    <w:name w:val="table of authorities"/>
    <w:basedOn w:val="Normal"/>
    <w:next w:val="Normal"/>
    <w:uiPriority w:val="99"/>
    <w:semiHidden/>
    <w:unhideWhenUsed/>
    <w:rsid w:val="00EA7E99"/>
    <w:pPr>
      <w:ind w:left="220" w:hanging="220"/>
    </w:pPr>
  </w:style>
  <w:style w:type="paragraph" w:styleId="Naslovtabliceizvora">
    <w:name w:val="toa heading"/>
    <w:basedOn w:val="Normal"/>
    <w:next w:val="Normal"/>
    <w:uiPriority w:val="99"/>
    <w:semiHidden/>
    <w:unhideWhenUsed/>
    <w:rsid w:val="00EA7E99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Obojanipopis">
    <w:name w:val="Colorful List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Obojanatablica1">
    <w:name w:val="Table Colorful 1"/>
    <w:basedOn w:val="Obinatablica"/>
    <w:uiPriority w:val="99"/>
    <w:semiHidden/>
    <w:unhideWhenUsed/>
    <w:rsid w:val="00EA7E9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2">
    <w:name w:val="Table Colorful 2"/>
    <w:basedOn w:val="Obinatablica"/>
    <w:uiPriority w:val="99"/>
    <w:semiHidden/>
    <w:unhideWhenUsed/>
    <w:rsid w:val="00EA7E9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3">
    <w:name w:val="Table Colorful 3"/>
    <w:basedOn w:val="Obinatablica"/>
    <w:uiPriority w:val="99"/>
    <w:semiHidden/>
    <w:unhideWhenUsed/>
    <w:rsid w:val="00EA7E9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Obojanosjenanje">
    <w:name w:val="Colorful Shading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areetka">
    <w:name w:val="Colorful Grid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omotnice">
    <w:name w:val="envelope address"/>
    <w:basedOn w:val="Normal"/>
    <w:uiPriority w:val="99"/>
    <w:semiHidden/>
    <w:unhideWhenUsed/>
    <w:rsid w:val="00EA7E99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anaksekcija">
    <w:name w:val="Outline List 3"/>
    <w:basedOn w:val="Bezpopisa"/>
    <w:uiPriority w:val="99"/>
    <w:semiHidden/>
    <w:unhideWhenUsed/>
    <w:rsid w:val="00EA7E99"/>
    <w:pPr>
      <w:numPr>
        <w:numId w:val="26"/>
      </w:numPr>
    </w:pPr>
  </w:style>
  <w:style w:type="table" w:customStyle="1" w:styleId="Obinatablica11">
    <w:name w:val="Obična tablica 11"/>
    <w:basedOn w:val="Obinatablica"/>
    <w:uiPriority w:val="41"/>
    <w:rsid w:val="00EA7E9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binatablica21">
    <w:name w:val="Obična tablica 21"/>
    <w:basedOn w:val="Obinatablica"/>
    <w:uiPriority w:val="42"/>
    <w:rsid w:val="00EA7E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Obinatablica31">
    <w:name w:val="Obična tablica 31"/>
    <w:basedOn w:val="Obinatablica"/>
    <w:uiPriority w:val="43"/>
    <w:rsid w:val="00EA7E9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Obinatablica41">
    <w:name w:val="Obična tablica 41"/>
    <w:basedOn w:val="Obinatablica"/>
    <w:uiPriority w:val="44"/>
    <w:rsid w:val="00EA7E9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binatablica51">
    <w:name w:val="Obična tablica 51"/>
    <w:basedOn w:val="Obinatablica"/>
    <w:uiPriority w:val="45"/>
    <w:rsid w:val="00EA7E9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proreda">
    <w:name w:val="No Spacing"/>
    <w:uiPriority w:val="1"/>
    <w:qFormat/>
    <w:rsid w:val="00EA7E99"/>
    <w:rPr>
      <w:rFonts w:ascii="Calibri" w:hAnsi="Calibri" w:cs="Calibri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EA7E99"/>
  </w:style>
  <w:style w:type="character" w:customStyle="1" w:styleId="DatumChar">
    <w:name w:val="Datum Char"/>
    <w:basedOn w:val="Zadanifontodlomka"/>
    <w:link w:val="Datum"/>
    <w:uiPriority w:val="99"/>
    <w:semiHidden/>
    <w:rsid w:val="00EA7E99"/>
    <w:rPr>
      <w:rFonts w:ascii="Calibri" w:hAnsi="Calibri" w:cs="Calibri"/>
    </w:rPr>
  </w:style>
  <w:style w:type="paragraph" w:styleId="StandardWeb">
    <w:name w:val="Normal (Web)"/>
    <w:basedOn w:val="Normal"/>
    <w:uiPriority w:val="99"/>
    <w:semiHidden/>
    <w:unhideWhenUsed/>
    <w:rsid w:val="00EA7E99"/>
    <w:rPr>
      <w:rFonts w:ascii="Times New Roman" w:hAnsi="Times New Roman" w:cs="Times New Roman"/>
      <w:sz w:val="24"/>
      <w:szCs w:val="24"/>
    </w:rPr>
  </w:style>
  <w:style w:type="character" w:customStyle="1" w:styleId="Pametnahiperveza1">
    <w:name w:val="Pametna hiperveza1"/>
    <w:basedOn w:val="Zadanifontodlomka"/>
    <w:uiPriority w:val="99"/>
    <w:semiHidden/>
    <w:unhideWhenUsed/>
    <w:rsid w:val="00EA7E99"/>
    <w:rPr>
      <w:rFonts w:ascii="Calibri" w:hAnsi="Calibri" w:cs="Calibri"/>
      <w:u w:val="dotted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A7E99"/>
    <w:rPr>
      <w:rFonts w:ascii="Calibri" w:hAnsi="Calibri" w:cs="Calibri"/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EA7E99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EA7E99"/>
    <w:rPr>
      <w:rFonts w:ascii="Calibri" w:hAnsi="Calibri" w:cs="Calibri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EA7E99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EA7E99"/>
    <w:rPr>
      <w:rFonts w:ascii="Calibri" w:hAnsi="Calibri" w:cs="Calibri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EA7E99"/>
    <w:pPr>
      <w:spacing w:after="120"/>
      <w:ind w:left="360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EA7E99"/>
    <w:rPr>
      <w:rFonts w:ascii="Calibri" w:hAnsi="Calibri" w:cs="Calibri"/>
    </w:rPr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EA7E99"/>
    <w:pPr>
      <w:spacing w:after="120" w:line="480" w:lineRule="auto"/>
      <w:ind w:left="360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EA7E99"/>
    <w:rPr>
      <w:rFonts w:ascii="Calibri" w:hAnsi="Calibri" w:cs="Calibri"/>
    </w:rPr>
  </w:style>
  <w:style w:type="paragraph" w:styleId="Tijeloteksta-prvauvlaka">
    <w:name w:val="Body Text First Indent"/>
    <w:basedOn w:val="Tijeloteksta"/>
    <w:link w:val="Tijeloteksta-prvauvlakaChar"/>
    <w:uiPriority w:val="99"/>
    <w:semiHidden/>
    <w:unhideWhenUsed/>
    <w:rsid w:val="00EA7E99"/>
    <w:pPr>
      <w:spacing w:after="0"/>
      <w:ind w:firstLine="360"/>
    </w:pPr>
  </w:style>
  <w:style w:type="character" w:customStyle="1" w:styleId="Tijeloteksta-prvauvlakaChar">
    <w:name w:val="Tijelo teksta - prva uvlaka Char"/>
    <w:basedOn w:val="TijelotekstaChar"/>
    <w:link w:val="Tijeloteksta-prvauvlaka"/>
    <w:uiPriority w:val="99"/>
    <w:semiHidden/>
    <w:rsid w:val="00EA7E99"/>
    <w:rPr>
      <w:rFonts w:ascii="Calibri" w:hAnsi="Calibri" w:cs="Calibri"/>
    </w:rPr>
  </w:style>
  <w:style w:type="paragraph" w:styleId="Tijeloteksta-prvauvlaka2">
    <w:name w:val="Body Text First Indent 2"/>
    <w:basedOn w:val="Uvuenotijeloteksta"/>
    <w:link w:val="Tijeloteksta-prvauvlaka2Char"/>
    <w:uiPriority w:val="99"/>
    <w:semiHidden/>
    <w:unhideWhenUsed/>
    <w:rsid w:val="00EA7E99"/>
    <w:pPr>
      <w:spacing w:after="0"/>
      <w:ind w:firstLine="360"/>
    </w:pPr>
  </w:style>
  <w:style w:type="character" w:customStyle="1" w:styleId="Tijeloteksta-prvauvlaka2Char">
    <w:name w:val="Tijelo teksta - prva uvlaka 2 Char"/>
    <w:basedOn w:val="UvuenotijelotekstaChar"/>
    <w:link w:val="Tijeloteksta-prvauvlaka2"/>
    <w:uiPriority w:val="99"/>
    <w:semiHidden/>
    <w:rsid w:val="00EA7E99"/>
    <w:rPr>
      <w:rFonts w:ascii="Calibri" w:hAnsi="Calibri" w:cs="Calibri"/>
    </w:rPr>
  </w:style>
  <w:style w:type="paragraph" w:styleId="Obinouvueno">
    <w:name w:val="Normal Indent"/>
    <w:basedOn w:val="Normal"/>
    <w:uiPriority w:val="99"/>
    <w:semiHidden/>
    <w:unhideWhenUsed/>
    <w:rsid w:val="00EA7E99"/>
    <w:pPr>
      <w:ind w:left="720"/>
    </w:pPr>
  </w:style>
  <w:style w:type="paragraph" w:styleId="Naslovbiljeke">
    <w:name w:val="Note Heading"/>
    <w:basedOn w:val="Normal"/>
    <w:next w:val="Normal"/>
    <w:link w:val="NaslovbiljekeChar"/>
    <w:uiPriority w:val="99"/>
    <w:semiHidden/>
    <w:unhideWhenUsed/>
    <w:rsid w:val="00EA7E99"/>
  </w:style>
  <w:style w:type="character" w:customStyle="1" w:styleId="NaslovbiljekeChar">
    <w:name w:val="Naslov bilješke Char"/>
    <w:basedOn w:val="Zadanifontodlomka"/>
    <w:link w:val="Naslovbiljeke"/>
    <w:uiPriority w:val="99"/>
    <w:semiHidden/>
    <w:rsid w:val="00EA7E99"/>
    <w:rPr>
      <w:rFonts w:ascii="Calibri" w:hAnsi="Calibri" w:cs="Calibri"/>
    </w:rPr>
  </w:style>
  <w:style w:type="table" w:styleId="Modernatablica">
    <w:name w:val="Table Contemporary"/>
    <w:basedOn w:val="Obinatablica"/>
    <w:uiPriority w:val="99"/>
    <w:semiHidden/>
    <w:unhideWhenUsed/>
    <w:rsid w:val="00EA7E9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ijetlipopis">
    <w:name w:val="Light List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ijetlosjenanje">
    <w:name w:val="Light Shading"/>
    <w:basedOn w:val="Obinatablica"/>
    <w:uiPriority w:val="60"/>
    <w:semiHidden/>
    <w:unhideWhenUsed/>
    <w:rsid w:val="00EA7E9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semiHidden/>
    <w:unhideWhenUsed/>
    <w:rsid w:val="00EA7E99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semiHidden/>
    <w:unhideWhenUsed/>
    <w:rsid w:val="00EA7E99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semiHidden/>
    <w:unhideWhenUsed/>
    <w:rsid w:val="00EA7E99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semiHidden/>
    <w:unhideWhenUsed/>
    <w:rsid w:val="00EA7E99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semiHidden/>
    <w:unhideWhenUsed/>
    <w:rsid w:val="00EA7E99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semiHidden/>
    <w:unhideWhenUsed/>
    <w:rsid w:val="00EA7E99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ijetlareetka">
    <w:name w:val="Light Grid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EA7E9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amnipopis">
    <w:name w:val="Dark List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amnipopis-Isticanje2">
    <w:name w:val="Dark List Accent 2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amnipopis-Isticanje3">
    <w:name w:val="Dark List Accent 3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amnipopis-Isticanje4">
    <w:name w:val="Dark List Accent 4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amnipopis-Isticanje5">
    <w:name w:val="Dark List Accent 5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Svijetlatablicapopisa11">
    <w:name w:val="Svijetla tablica popisa 11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vijetlatablicapopisa1-isticanje11">
    <w:name w:val="Svijetla tablica popisa 1 - isticanje 11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Svijetlatablicapopisa1-isticanje21">
    <w:name w:val="Svijetla tablica popisa 1 - isticanje 21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Svijetlatablicapopisa1-isticanje31">
    <w:name w:val="Svijetla tablica popisa 1 - isticanje 31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Svijetlatablicapopisa1-isticanje41">
    <w:name w:val="Svijetla tablica popisa 1 - isticanje 41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Svijetlatablicapopisa1-isticanje51">
    <w:name w:val="Svijetla tablica popisa 1 - isticanje 51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Svijetlatablicapopisa1-isticanje61">
    <w:name w:val="Svijetla tablica popisa 1 - isticanje 61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icapopisa21">
    <w:name w:val="Tablica popisa 21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icapopisa2-isticanje11">
    <w:name w:val="Tablica popisa 2 - isticanje 11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popisa2-isticanje21">
    <w:name w:val="Tablica popisa 2 - isticanje 21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icapopisa2-isticanje31">
    <w:name w:val="Tablica popisa 2 - isticanje 31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icapopisa2-isticanje41">
    <w:name w:val="Tablica popisa 2 - isticanje 41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icapopisa2-isticanje51">
    <w:name w:val="Tablica popisa 2 - isticanje 51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icapopisa2-isticanje61">
    <w:name w:val="Tablica popisa 2 - isticanje 61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icapopisa31">
    <w:name w:val="Tablica popisa 3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licapopisa3-isticanje11">
    <w:name w:val="Tablica popisa 3- isticanje 1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Tablicapopisa3-isticanje21">
    <w:name w:val="Tablica popisa 3 - isticanje 2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icapopisa3-isticanje31">
    <w:name w:val="Tablica popisa 3 - isticanje 3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Tablicapopisa3-isticanje41">
    <w:name w:val="Tablica popisa 3 - isticanje 4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Tablicapopisa3-isticanje51">
    <w:name w:val="Tablica popisa 3 - isticanje 5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Tablicapopisa3-isticanje61">
    <w:name w:val="Tablica popisa 3 - isticanje 6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Tablicapopisa41">
    <w:name w:val="Tablica popisa 4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icapopisa4-isticanje11">
    <w:name w:val="Tablica popisa 4 - isticanje 1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popisa4-isticanje21">
    <w:name w:val="Tablica popisa 4 - isticanje 2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icapopisa4-isticanje31">
    <w:name w:val="Tablica popisa 4 - isticanje 3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icapopisa4-isticanje41">
    <w:name w:val="Tablica popisa 4 - isticanje 4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icapopisa4-isticanje51">
    <w:name w:val="Tablica popisa 4 - isticanje 5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icapopisa4-isticanje61">
    <w:name w:val="Tablica popisa 4 - isticanje 6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mnatablicapopisa51">
    <w:name w:val="Tamna tablica popisa 51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mnatablicapopisa5-isticanje11">
    <w:name w:val="Tamna tablica popisa 5 - isticanje 11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mnatablicapopisa5-isticanje21">
    <w:name w:val="Tamna tablica popisa 5 - isticanje 21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mnatablicapopisa5-isticanje31">
    <w:name w:val="Tamna tablica popisa 5 - isticanje 31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mnatablicapopisa5-isticanje41">
    <w:name w:val="Tamna tablica popisa 5 - isticanje 41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mnatablicapopisa5-isticanje51">
    <w:name w:val="Tamna tablica popisa 5 - isticanje 51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mnatablicapopisa5-isticanje61">
    <w:name w:val="Tamna tablica popisa 5 - isticanje 61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ivopisnatablicapopisa61">
    <w:name w:val="Živopisna tablica popisa 61"/>
    <w:basedOn w:val="Obinatablica"/>
    <w:uiPriority w:val="51"/>
    <w:rsid w:val="00EA7E9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ivopisnatablicapopisa6-isticanje11">
    <w:name w:val="Živopisna tablica popisa 6 - isticanje 11"/>
    <w:basedOn w:val="Obinatablica"/>
    <w:uiPriority w:val="51"/>
    <w:rsid w:val="00EA7E9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ivopisnatablicapopisa6-isticanje21">
    <w:name w:val="Živopisna tablica popisa 6 - isticanje 21"/>
    <w:basedOn w:val="Obinatablica"/>
    <w:uiPriority w:val="51"/>
    <w:rsid w:val="00EA7E9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ivopisnatablicapopisa6-isticanje31">
    <w:name w:val="Živopisna tablica popisa 6 - isticanje 31"/>
    <w:basedOn w:val="Obinatablica"/>
    <w:uiPriority w:val="51"/>
    <w:rsid w:val="00EA7E9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ivopisnatablicapopisa6-isticanje41">
    <w:name w:val="Živopisna tablica popisa 6 - isticanje 41"/>
    <w:basedOn w:val="Obinatablica"/>
    <w:uiPriority w:val="51"/>
    <w:rsid w:val="00EA7E9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ivopisnatablicapopisa6-isticanje51">
    <w:name w:val="Živopisna tablica popisa 6 - isticanje 51"/>
    <w:basedOn w:val="Obinatablica"/>
    <w:uiPriority w:val="51"/>
    <w:rsid w:val="00EA7E9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ivopisnatablicapopisa6-isticanje61">
    <w:name w:val="Živopisna tablica popisa 6 - isticanje 61"/>
    <w:basedOn w:val="Obinatablica"/>
    <w:uiPriority w:val="51"/>
    <w:rsid w:val="00EA7E9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ivopisnatablicapopisa71">
    <w:name w:val="Živopisna tablica popisa 71"/>
    <w:basedOn w:val="Obinatablica"/>
    <w:uiPriority w:val="52"/>
    <w:rsid w:val="00EA7E9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ivopisnatablicapopisa7-isticanje11">
    <w:name w:val="Živopisna tablica popisa 7 - isticanje 11"/>
    <w:basedOn w:val="Obinatablica"/>
    <w:uiPriority w:val="52"/>
    <w:rsid w:val="00EA7E99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ivopisnatablicapopisa7-isticanje21">
    <w:name w:val="Živopisna tablica popisa 7 - isticanje 21"/>
    <w:basedOn w:val="Obinatablica"/>
    <w:uiPriority w:val="52"/>
    <w:rsid w:val="00EA7E99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ivopisnatablica7-isticanje31">
    <w:name w:val="Živopisna tablica 7 - isticanje 31"/>
    <w:basedOn w:val="Obinatablica"/>
    <w:uiPriority w:val="52"/>
    <w:rsid w:val="00EA7E99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ivopisnatablicapopisa7-isticanje41">
    <w:name w:val="Živopisna tablica popisa 7 - isticanje 41"/>
    <w:basedOn w:val="Obinatablica"/>
    <w:uiPriority w:val="52"/>
    <w:rsid w:val="00EA7E99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ivopisnatablicapopisa7-isticanje51">
    <w:name w:val="Živopisna tablica popisa 7 - isticanje 51"/>
    <w:basedOn w:val="Obinatablica"/>
    <w:uiPriority w:val="52"/>
    <w:rsid w:val="00EA7E99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ivopisnatablicapopisa7-isticanje61">
    <w:name w:val="Živopisna tablica popisa 7 - isticanje 61"/>
    <w:basedOn w:val="Obinatablica"/>
    <w:uiPriority w:val="52"/>
    <w:rsid w:val="00EA7E99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tpise-pote">
    <w:name w:val="E-mail Signature"/>
    <w:basedOn w:val="Normal"/>
    <w:link w:val="Potpise-poteChar"/>
    <w:uiPriority w:val="99"/>
    <w:semiHidden/>
    <w:unhideWhenUsed/>
    <w:rsid w:val="00EA7E99"/>
  </w:style>
  <w:style w:type="character" w:customStyle="1" w:styleId="Potpise-poteChar">
    <w:name w:val="Potpis e-pošte Char"/>
    <w:basedOn w:val="Zadanifontodlomka"/>
    <w:link w:val="Potpise-pote"/>
    <w:uiPriority w:val="99"/>
    <w:semiHidden/>
    <w:rsid w:val="00EA7E99"/>
    <w:rPr>
      <w:rFonts w:ascii="Calibri" w:hAnsi="Calibri" w:cs="Calibri"/>
    </w:rPr>
  </w:style>
  <w:style w:type="paragraph" w:styleId="Pozdrav">
    <w:name w:val="Salutation"/>
    <w:basedOn w:val="Normal"/>
    <w:next w:val="Normal"/>
    <w:link w:val="PozdravChar"/>
    <w:uiPriority w:val="99"/>
    <w:semiHidden/>
    <w:unhideWhenUsed/>
    <w:rsid w:val="00EA7E99"/>
  </w:style>
  <w:style w:type="character" w:customStyle="1" w:styleId="PozdravChar">
    <w:name w:val="Pozdrav Char"/>
    <w:basedOn w:val="Zadanifontodlomka"/>
    <w:link w:val="Pozdrav"/>
    <w:uiPriority w:val="99"/>
    <w:semiHidden/>
    <w:rsid w:val="00EA7E99"/>
    <w:rPr>
      <w:rFonts w:ascii="Calibri" w:hAnsi="Calibri" w:cs="Calibri"/>
    </w:rPr>
  </w:style>
  <w:style w:type="table" w:styleId="Stupanatablica1">
    <w:name w:val="Table Columns 1"/>
    <w:basedOn w:val="Obinatablica"/>
    <w:uiPriority w:val="99"/>
    <w:semiHidden/>
    <w:unhideWhenUsed/>
    <w:rsid w:val="00EA7E9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2">
    <w:name w:val="Table Columns 2"/>
    <w:basedOn w:val="Obinatablica"/>
    <w:uiPriority w:val="99"/>
    <w:semiHidden/>
    <w:unhideWhenUsed/>
    <w:rsid w:val="00EA7E9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3">
    <w:name w:val="Table Columns 3"/>
    <w:basedOn w:val="Obinatablica"/>
    <w:uiPriority w:val="99"/>
    <w:semiHidden/>
    <w:unhideWhenUsed/>
    <w:rsid w:val="00EA7E9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4">
    <w:name w:val="Table Columns 4"/>
    <w:basedOn w:val="Obinatablica"/>
    <w:uiPriority w:val="99"/>
    <w:semiHidden/>
    <w:unhideWhenUsed/>
    <w:rsid w:val="00EA7E9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upanatablica5">
    <w:name w:val="Table Columns 5"/>
    <w:basedOn w:val="Obinatablica"/>
    <w:uiPriority w:val="99"/>
    <w:semiHidden/>
    <w:unhideWhenUsed/>
    <w:rsid w:val="00EA7E9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tpis">
    <w:name w:val="Signature"/>
    <w:basedOn w:val="Normal"/>
    <w:link w:val="PotpisChar"/>
    <w:uiPriority w:val="99"/>
    <w:semiHidden/>
    <w:unhideWhenUsed/>
    <w:rsid w:val="00EA7E99"/>
    <w:pPr>
      <w:ind w:left="4320"/>
    </w:pPr>
  </w:style>
  <w:style w:type="character" w:customStyle="1" w:styleId="PotpisChar">
    <w:name w:val="Potpis Char"/>
    <w:basedOn w:val="Zadanifontodlomka"/>
    <w:link w:val="Potpis"/>
    <w:uiPriority w:val="99"/>
    <w:semiHidden/>
    <w:rsid w:val="00EA7E99"/>
    <w:rPr>
      <w:rFonts w:ascii="Calibri" w:hAnsi="Calibri" w:cs="Calibri"/>
    </w:rPr>
  </w:style>
  <w:style w:type="table" w:styleId="Jednostavnatablica1">
    <w:name w:val="Table Simple 1"/>
    <w:basedOn w:val="Obinatablica"/>
    <w:uiPriority w:val="99"/>
    <w:semiHidden/>
    <w:unhideWhenUsed/>
    <w:rsid w:val="00EA7E9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stavnatablica2">
    <w:name w:val="Table Simple 2"/>
    <w:basedOn w:val="Obinatablica"/>
    <w:uiPriority w:val="99"/>
    <w:semiHidden/>
    <w:unhideWhenUsed/>
    <w:rsid w:val="00EA7E9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stavnatablica3">
    <w:name w:val="Table Simple 3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injenatablica1">
    <w:name w:val="Table Subtle 1"/>
    <w:basedOn w:val="Obinatablica"/>
    <w:uiPriority w:val="99"/>
    <w:semiHidden/>
    <w:unhideWhenUsed/>
    <w:rsid w:val="00EA7E9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rofinjenatablica2">
    <w:name w:val="Table Subtle 2"/>
    <w:basedOn w:val="Obinatablica"/>
    <w:uiPriority w:val="99"/>
    <w:rsid w:val="00EA7E9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ks1">
    <w:name w:val="index 1"/>
    <w:basedOn w:val="Normal"/>
    <w:next w:val="Normal"/>
    <w:autoRedefine/>
    <w:uiPriority w:val="99"/>
    <w:semiHidden/>
    <w:unhideWhenUsed/>
    <w:rsid w:val="00EA7E99"/>
    <w:pPr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A7E99"/>
    <w:pPr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A7E99"/>
    <w:pPr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A7E99"/>
    <w:pPr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A7E99"/>
    <w:pPr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A7E99"/>
    <w:pPr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A7E99"/>
    <w:pPr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A7E99"/>
    <w:pPr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A7E99"/>
    <w:pPr>
      <w:ind w:left="1980" w:hanging="220"/>
    </w:pPr>
  </w:style>
  <w:style w:type="paragraph" w:styleId="Naslovindeksa">
    <w:name w:val="index heading"/>
    <w:basedOn w:val="Normal"/>
    <w:next w:val="Indeks1"/>
    <w:uiPriority w:val="99"/>
    <w:semiHidden/>
    <w:unhideWhenUsed/>
    <w:rsid w:val="00EA7E99"/>
    <w:rPr>
      <w:rFonts w:ascii="Calibri Light" w:eastAsiaTheme="majorEastAsia" w:hAnsi="Calibri Light" w:cs="Calibri Light"/>
      <w:b/>
      <w:bCs/>
    </w:rPr>
  </w:style>
  <w:style w:type="paragraph" w:styleId="Zavretak">
    <w:name w:val="Closing"/>
    <w:basedOn w:val="Normal"/>
    <w:link w:val="ZavretakChar"/>
    <w:uiPriority w:val="99"/>
    <w:semiHidden/>
    <w:unhideWhenUsed/>
    <w:rsid w:val="00EA7E99"/>
    <w:pPr>
      <w:ind w:left="4320"/>
    </w:pPr>
  </w:style>
  <w:style w:type="character" w:customStyle="1" w:styleId="ZavretakChar">
    <w:name w:val="Završetak Char"/>
    <w:basedOn w:val="Zadanifontodlomka"/>
    <w:link w:val="Zavretak"/>
    <w:uiPriority w:val="99"/>
    <w:semiHidden/>
    <w:rsid w:val="00EA7E99"/>
    <w:rPr>
      <w:rFonts w:ascii="Calibri" w:hAnsi="Calibri" w:cs="Calibri"/>
    </w:rPr>
  </w:style>
  <w:style w:type="table" w:styleId="Reetkatablice">
    <w:name w:val="Table Grid"/>
    <w:basedOn w:val="Obinatablica"/>
    <w:uiPriority w:val="39"/>
    <w:rsid w:val="00EA7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1">
    <w:name w:val="Table Grid 1"/>
    <w:basedOn w:val="Obinatablica"/>
    <w:uiPriority w:val="99"/>
    <w:semiHidden/>
    <w:unhideWhenUsed/>
    <w:rsid w:val="00EA7E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2">
    <w:name w:val="Table Grid 2"/>
    <w:basedOn w:val="Obinatablica"/>
    <w:uiPriority w:val="99"/>
    <w:semiHidden/>
    <w:unhideWhenUsed/>
    <w:rsid w:val="00EA7E9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3">
    <w:name w:val="Table Grid 3"/>
    <w:basedOn w:val="Obinatablica"/>
    <w:uiPriority w:val="99"/>
    <w:semiHidden/>
    <w:unhideWhenUsed/>
    <w:rsid w:val="00EA7E9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4">
    <w:name w:val="Table Grid 4"/>
    <w:basedOn w:val="Obinatablica"/>
    <w:uiPriority w:val="99"/>
    <w:semiHidden/>
    <w:unhideWhenUsed/>
    <w:rsid w:val="00EA7E9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5">
    <w:name w:val="Table Grid 5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6">
    <w:name w:val="Table Grid 6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7">
    <w:name w:val="Table Grid 7"/>
    <w:basedOn w:val="Obinatablica"/>
    <w:uiPriority w:val="99"/>
    <w:semiHidden/>
    <w:unhideWhenUsed/>
    <w:rsid w:val="00EA7E9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8">
    <w:name w:val="Table Grid 8"/>
    <w:basedOn w:val="Obinatablica"/>
    <w:uiPriority w:val="99"/>
    <w:semiHidden/>
    <w:unhideWhenUsed/>
    <w:rsid w:val="00EA7E9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vijetlareetkatablice1">
    <w:name w:val="Svijetla rešetka tablice1"/>
    <w:basedOn w:val="Obinatablica"/>
    <w:uiPriority w:val="40"/>
    <w:rsid w:val="00EA7E9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vijetlatablicareetke11">
    <w:name w:val="Svijetla tablica rešetke 11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1">
    <w:name w:val="Svijetla tablica rešetke - isticanje 11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icareetke1svijetlo-isticanje21">
    <w:name w:val="Tablica rešetke 1 (svijetlo) - isticanje 21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1-isticanje21">
    <w:name w:val="Svijetla tablica rešetke 1 - isticanje 21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1-isticanje41">
    <w:name w:val="Svijetla tablica rešetke 1 - isticanje 41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1-isticanje51">
    <w:name w:val="Svijetla tablica rešetke 1 - isticanje 51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1-isticanje61">
    <w:name w:val="Svijetla tablica rešetke 1 - isticanje 61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icareetke21">
    <w:name w:val="Tablica rešetke 21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icareetke2-isticanje11">
    <w:name w:val="Tablica rešetke 2 - isticanje 11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2-isticanje21">
    <w:name w:val="Tablica rešetke 2 - isticanje 21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icareetke2-isticanje31">
    <w:name w:val="Tablica rešetke 2 - isticanje 31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icareetke2-isticanje41">
    <w:name w:val="Tablica rešetke 2 - isticanje 41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icareetke2-isticanje51">
    <w:name w:val="Tablica rešetke 2 - isticanje 51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icareetke2-isticanje61">
    <w:name w:val="Tablica rešetke 2 - isticanje 61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icareetke31">
    <w:name w:val="Tablica rešetke 3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licareetke3-isticanje11">
    <w:name w:val="Tablica rešetke 3 - isticanje 1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Tablicareetke3-isticanje21">
    <w:name w:val="Tablica rešetke 3 - isticanje 2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Tablicareetke3-isticanje31">
    <w:name w:val="Tablica rešetke 3 - isticanje 3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Tablicareetke3-isticanje41">
    <w:name w:val="Tablica rešetke 3 - isticanje 4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Tablicareetke3-isticanje51">
    <w:name w:val="Tablica rešetke 3 - isticanje 5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Tablicareetke3-isticanje61">
    <w:name w:val="Tablica rešetke 3 - isticanje 6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Tablicareetke41">
    <w:name w:val="Tablica rešetke 4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icareetke4-isticanje11">
    <w:name w:val="Tablica rešetke 4 - isticanje 1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4-isticanje21">
    <w:name w:val="Tablica rešetke 4 - isticanje 2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icareetke4-isticanje31">
    <w:name w:val="Tablica rešetke 4 - isticanje 3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icareetke4-isticanje41">
    <w:name w:val="Tablica rešetke 4 - isticanje 4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icareetke4-isticanje51">
    <w:name w:val="Tablica rešetke 4 - isticanje 5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icareetke4-isticanje61">
    <w:name w:val="Tablica rešetke 4 - isticanje 6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mnatablicareetke51">
    <w:name w:val="Tamna tablica rešetke 51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mnatablicareetke5-isticanje11">
    <w:name w:val="Tamna tablica rešetke 5 - isticanje 11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Tamnatablicareetke5-isticanje21">
    <w:name w:val="Tamna tablica rešetke 5 - isticanje 21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Tamnatablicareetke5-isticanje31">
    <w:name w:val="Tamna tablica rešetke 5 - isticanje 31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Tamnatablicareetke5-isticanje41">
    <w:name w:val="Tamna tablica rešetke 5 - isticanje 41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Tamnatablicareetke5-isticanje51">
    <w:name w:val="Tamna tablica rešetke 5 - isticanje 51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Tamnatablicareetke5-isticanje61">
    <w:name w:val="Tamna tablica rešetke 5 - isticanje 61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ivopisnatablicareetke61">
    <w:name w:val="Živopisna tablica rešetke 61"/>
    <w:basedOn w:val="Obinatablica"/>
    <w:uiPriority w:val="51"/>
    <w:rsid w:val="00EA7E9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ivopisnatablicareetke6-isticanje11">
    <w:name w:val="Živopisna tablica rešetke 6 - isticanje 11"/>
    <w:basedOn w:val="Obinatablica"/>
    <w:uiPriority w:val="51"/>
    <w:rsid w:val="00EA7E9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ivopisnatablicareetke6-isticanje21">
    <w:name w:val="Živopisna tablica rešetke 6 - isticanje 21"/>
    <w:basedOn w:val="Obinatablica"/>
    <w:uiPriority w:val="51"/>
    <w:rsid w:val="00EA7E9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ivopisnatablicareetke6-isticanje31">
    <w:name w:val="Živopisna tablica rešetke 6 - isticanje 31"/>
    <w:basedOn w:val="Obinatablica"/>
    <w:uiPriority w:val="51"/>
    <w:rsid w:val="00EA7E9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ivopisnatablicareetke6-isticanje41">
    <w:name w:val="Živopisna tablica rešetke 6 - isticanje 41"/>
    <w:basedOn w:val="Obinatablica"/>
    <w:uiPriority w:val="51"/>
    <w:rsid w:val="00EA7E9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ivopisnatablicareetke6-isticanje51">
    <w:name w:val="Živopisna tablica rešetke 6 - isticanje 51"/>
    <w:basedOn w:val="Obinatablica"/>
    <w:uiPriority w:val="51"/>
    <w:rsid w:val="00EA7E9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ivopisnatablicareetke6-isticanje61">
    <w:name w:val="Živopisna tablica rešetke 6 - isticanje 61"/>
    <w:basedOn w:val="Obinatablica"/>
    <w:uiPriority w:val="51"/>
    <w:rsid w:val="00EA7E9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ivopisnatablicareetke71">
    <w:name w:val="Živopisna tablica rešetke 71"/>
    <w:basedOn w:val="Obinatablica"/>
    <w:uiPriority w:val="52"/>
    <w:rsid w:val="00EA7E9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ivopisnatablicareetke7-isticanje11">
    <w:name w:val="Živopisna tablica rešetke 7 - isticanje 11"/>
    <w:basedOn w:val="Obinatablica"/>
    <w:uiPriority w:val="52"/>
    <w:rsid w:val="00EA7E9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ivopisnatablicareetke7-isticanje21">
    <w:name w:val="Živopisna tablica rešetke 7 - isticanje 21"/>
    <w:basedOn w:val="Obinatablica"/>
    <w:uiPriority w:val="52"/>
    <w:rsid w:val="00EA7E9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ivopisnatablicareetke7-isticanje31">
    <w:name w:val="Živopisna tablica rešetke 7 - isticanje 31"/>
    <w:basedOn w:val="Obinatablica"/>
    <w:uiPriority w:val="52"/>
    <w:rsid w:val="00EA7E9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ivopisnatablicareetke7-isticanje41">
    <w:name w:val="Živopisna tablica rešetke 7 - isticanje 41"/>
    <w:basedOn w:val="Obinatablica"/>
    <w:uiPriority w:val="52"/>
    <w:rsid w:val="00EA7E9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ivopisnatablicareetke7-isticanje51">
    <w:name w:val="Živopisna tablica rešetke 7 - isticanje 51"/>
    <w:basedOn w:val="Obinatablica"/>
    <w:uiPriority w:val="52"/>
    <w:rsid w:val="00EA7E9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ivopisnatablica7-isticanje61">
    <w:name w:val="Živopisna tablica 7 - isticanje 61"/>
    <w:basedOn w:val="Obinatablica"/>
    <w:uiPriority w:val="52"/>
    <w:rsid w:val="00EA7E9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-tablica1">
    <w:name w:val="Table Web 1"/>
    <w:basedOn w:val="Obinatablica"/>
    <w:uiPriority w:val="99"/>
    <w:semiHidden/>
    <w:unhideWhenUsed/>
    <w:rsid w:val="00EA7E9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2">
    <w:name w:val="Table Web 2"/>
    <w:basedOn w:val="Obinatablica"/>
    <w:uiPriority w:val="99"/>
    <w:semiHidden/>
    <w:unhideWhenUsed/>
    <w:rsid w:val="00EA7E9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3">
    <w:name w:val="Table Web 3"/>
    <w:basedOn w:val="Obinatablica"/>
    <w:uiPriority w:val="99"/>
    <w:rsid w:val="00EA7E9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encafusnote">
    <w:name w:val="footnote reference"/>
    <w:basedOn w:val="Zadanifontodlomka"/>
    <w:uiPriority w:val="99"/>
    <w:semiHidden/>
    <w:unhideWhenUsed/>
    <w:rsid w:val="00EA7E99"/>
    <w:rPr>
      <w:rFonts w:ascii="Calibri" w:hAnsi="Calibri" w:cs="Calibri"/>
      <w:vertAlign w:val="superscript"/>
    </w:rPr>
  </w:style>
  <w:style w:type="character" w:styleId="Brojretka">
    <w:name w:val="line number"/>
    <w:basedOn w:val="Zadanifontodlomka"/>
    <w:uiPriority w:val="99"/>
    <w:semiHidden/>
    <w:unhideWhenUsed/>
    <w:rsid w:val="00EA7E99"/>
    <w:rPr>
      <w:rFonts w:ascii="Calibri" w:hAnsi="Calibri" w:cs="Calibri"/>
    </w:rPr>
  </w:style>
  <w:style w:type="table" w:styleId="Tablicas3Defektima1">
    <w:name w:val="Table 3D effects 1"/>
    <w:basedOn w:val="Obinatablica"/>
    <w:uiPriority w:val="99"/>
    <w:semiHidden/>
    <w:unhideWhenUsed/>
    <w:rsid w:val="00EA7E9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icas3Defektima2">
    <w:name w:val="Table 3D effects 2"/>
    <w:basedOn w:val="Obinatablica"/>
    <w:uiPriority w:val="99"/>
    <w:semiHidden/>
    <w:unhideWhenUsed/>
    <w:rsid w:val="00EA7E9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icas3Defektima3">
    <w:name w:val="Table 3D effects 3"/>
    <w:basedOn w:val="Obinatablica"/>
    <w:uiPriority w:val="99"/>
    <w:semiHidden/>
    <w:unhideWhenUsed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ematablice">
    <w:name w:val="Table Theme"/>
    <w:basedOn w:val="Obinatablica"/>
    <w:uiPriority w:val="99"/>
    <w:semiHidden/>
    <w:unhideWhenUsed/>
    <w:rsid w:val="00EA7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rojstranice">
    <w:name w:val="page number"/>
    <w:basedOn w:val="Zadanifontodlomka"/>
    <w:uiPriority w:val="99"/>
    <w:semiHidden/>
    <w:unhideWhenUsed/>
    <w:rsid w:val="00EA7E99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8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AppData\Local\Microsoft\Office\16.0\DTS\hr-HR%7b7F13719A-81D8-46E2-BDA5-2ADDC234981D%7d\%7b6BF25FA4-C0CB-4666-B8A5-A918041E526E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AE884635-18C7-45EE-B0B0-4058174EF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{6BF25FA4-C0CB-4666-B8A5-A918041E526E}tf02786999_win32</Template>
  <TotalTime>0</TotalTime>
  <Pages>7</Pages>
  <Words>2421</Words>
  <Characters>13800</Characters>
  <Application>Microsoft Office Word</Application>
  <DocSecurity>0</DocSecurity>
  <Lines>115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2022-03-03T12:45:00Z</dcterms:created>
  <dcterms:modified xsi:type="dcterms:W3CDTF">2022-03-23T13:19:00Z</dcterms:modified>
</cp:coreProperties>
</file>