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0269" w14:textId="684999FC" w:rsidR="00CC109A" w:rsidRPr="00CC109A" w:rsidRDefault="00CC109A" w:rsidP="009D0416">
      <w:pPr>
        <w:spacing w:after="0" w:line="240" w:lineRule="auto"/>
        <w:jc w:val="center"/>
        <w:rPr>
          <w:b/>
          <w:bCs/>
        </w:rPr>
      </w:pPr>
      <w:r w:rsidRPr="00CC109A">
        <w:rPr>
          <w:b/>
          <w:bCs/>
        </w:rPr>
        <w:t>PROCEDURE KOMUNIKACIJE SLUŽBENIKA ZA INFORMIRANJE I</w:t>
      </w:r>
    </w:p>
    <w:p w14:paraId="2A393FA7" w14:textId="77777777" w:rsidR="00CC109A" w:rsidRPr="00CC109A" w:rsidRDefault="00CC109A" w:rsidP="00CC109A">
      <w:pPr>
        <w:spacing w:after="0" w:line="240" w:lineRule="auto"/>
        <w:jc w:val="center"/>
        <w:rPr>
          <w:b/>
          <w:bCs/>
        </w:rPr>
      </w:pPr>
      <w:r w:rsidRPr="00CC109A">
        <w:rPr>
          <w:b/>
          <w:bCs/>
        </w:rPr>
        <w:t>KOORDINATORA ZA PROVEDBU SAVJETOVANJA</w:t>
      </w:r>
    </w:p>
    <w:p w14:paraId="714BA469" w14:textId="417DF504" w:rsidR="00CC109A" w:rsidRDefault="00CC109A" w:rsidP="00CC109A">
      <w:pPr>
        <w:spacing w:after="0" w:line="240" w:lineRule="auto"/>
        <w:jc w:val="both"/>
        <w:rPr>
          <w:b/>
          <w:bCs/>
        </w:rPr>
      </w:pPr>
    </w:p>
    <w:p w14:paraId="182D7053" w14:textId="466EEAF5" w:rsidR="003A62FA" w:rsidRDefault="003A62FA" w:rsidP="00CC109A">
      <w:pPr>
        <w:spacing w:after="0" w:line="240" w:lineRule="auto"/>
        <w:jc w:val="both"/>
      </w:pPr>
      <w:r>
        <w:rPr>
          <w:b/>
          <w:bCs/>
        </w:rPr>
        <w:t xml:space="preserve">NAZIV PROCESA: </w:t>
      </w:r>
      <w:r w:rsidRPr="003A62FA">
        <w:t>Proces komunikacije službenika za informiranje i koordiniranje za provedbu savjetovanja</w:t>
      </w:r>
    </w:p>
    <w:p w14:paraId="2838982A" w14:textId="1E3250F6" w:rsidR="003A62FA" w:rsidRDefault="003A62FA" w:rsidP="00CC109A">
      <w:pPr>
        <w:spacing w:after="0" w:line="240" w:lineRule="auto"/>
        <w:jc w:val="both"/>
      </w:pPr>
    </w:p>
    <w:p w14:paraId="0B58AEB5" w14:textId="3BA84700" w:rsidR="003A62FA" w:rsidRDefault="003A62FA" w:rsidP="00CC109A">
      <w:pPr>
        <w:spacing w:after="0" w:line="240" w:lineRule="auto"/>
        <w:jc w:val="both"/>
      </w:pPr>
      <w:r w:rsidRPr="009F129F">
        <w:rPr>
          <w:b/>
          <w:bCs/>
        </w:rPr>
        <w:t>KORISNIK PROCESA:</w:t>
      </w:r>
      <w:r>
        <w:t xml:space="preserve"> Jedinstveni upravni odjel Općine </w:t>
      </w:r>
      <w:proofErr w:type="spellStart"/>
      <w:r>
        <w:t>Žakanje</w:t>
      </w:r>
      <w:proofErr w:type="spellEnd"/>
    </w:p>
    <w:p w14:paraId="41B8AE21" w14:textId="64FD0DBD" w:rsidR="003A62FA" w:rsidRDefault="003A62FA" w:rsidP="00CC109A">
      <w:pPr>
        <w:spacing w:after="0" w:line="240" w:lineRule="auto"/>
        <w:jc w:val="both"/>
      </w:pPr>
    </w:p>
    <w:p w14:paraId="5B04FF20" w14:textId="1388A669" w:rsidR="003A62FA" w:rsidRDefault="003A62FA" w:rsidP="00CC109A">
      <w:pPr>
        <w:spacing w:after="0" w:line="240" w:lineRule="auto"/>
        <w:jc w:val="both"/>
      </w:pPr>
      <w:r w:rsidRPr="009F129F">
        <w:rPr>
          <w:b/>
          <w:bCs/>
        </w:rPr>
        <w:t>VLASNIK PROCESA:</w:t>
      </w:r>
      <w:r>
        <w:t xml:space="preserve"> Službenik za informiranje i koordinator za savjetovanje</w:t>
      </w:r>
    </w:p>
    <w:p w14:paraId="7C64D8BE" w14:textId="43DBDF9E" w:rsidR="003A62FA" w:rsidRDefault="003A62FA" w:rsidP="00CC109A">
      <w:pPr>
        <w:spacing w:after="0" w:line="240" w:lineRule="auto"/>
        <w:jc w:val="both"/>
      </w:pPr>
    </w:p>
    <w:p w14:paraId="651E8E22" w14:textId="7B3686F9" w:rsidR="003A62FA" w:rsidRDefault="003A62FA" w:rsidP="00CC109A">
      <w:pPr>
        <w:spacing w:after="0" w:line="240" w:lineRule="auto"/>
        <w:jc w:val="both"/>
      </w:pPr>
      <w:r w:rsidRPr="009F129F">
        <w:rPr>
          <w:b/>
          <w:bCs/>
        </w:rPr>
        <w:t>CILJ PROCESA:</w:t>
      </w:r>
      <w:r>
        <w:t xml:space="preserve"> Dobra komunikacija službenika za informiranje i koordinatora za provedbu savjetovanja pri ispunjavanju odredbi Zakona o pravu na pristup informacijama (NN, 25/13 i 85/15).</w:t>
      </w:r>
    </w:p>
    <w:p w14:paraId="75E4F30B" w14:textId="6B4CDF1C" w:rsidR="003A62FA" w:rsidRDefault="003A62FA" w:rsidP="00CC109A">
      <w:pPr>
        <w:spacing w:after="0" w:line="240" w:lineRule="auto"/>
        <w:jc w:val="both"/>
      </w:pPr>
    </w:p>
    <w:p w14:paraId="7F182795" w14:textId="3CE74A39" w:rsidR="003A62FA" w:rsidRPr="009F129F" w:rsidRDefault="003A62FA" w:rsidP="00CC109A">
      <w:pPr>
        <w:spacing w:after="0" w:line="240" w:lineRule="auto"/>
        <w:jc w:val="both"/>
        <w:rPr>
          <w:b/>
          <w:bCs/>
        </w:rPr>
      </w:pPr>
      <w:r w:rsidRPr="009F129F">
        <w:rPr>
          <w:b/>
          <w:bCs/>
        </w:rPr>
        <w:t xml:space="preserve">OPIS PROCESA: </w:t>
      </w:r>
    </w:p>
    <w:p w14:paraId="10174F3E" w14:textId="15C572F9" w:rsidR="003A62FA" w:rsidRDefault="003A62FA" w:rsidP="003A62FA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ULAZ: Informiranje o važećim zakonskim obvezama.</w:t>
      </w:r>
    </w:p>
    <w:p w14:paraId="7F6A14A1" w14:textId="77777777" w:rsidR="009F129F" w:rsidRDefault="003A62FA" w:rsidP="009F129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AKTIVNOST: Usklađivanje zakonske regulative s praksom na internoj razini tijela javne vlasti. Provedba savjetovanja u skladu sa Zakonom o pravu na pristup informacijama (NN, 25/13 i 85/15).</w:t>
      </w:r>
    </w:p>
    <w:p w14:paraId="1E1E520F" w14:textId="05968858" w:rsidR="009F129F" w:rsidRPr="003A62FA" w:rsidRDefault="009F129F" w:rsidP="009F129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IZLAZ: Izrada i dostava godišnjeg izvješća o provedbi Zakona o pravu na pristup informacijama</w:t>
      </w:r>
    </w:p>
    <w:p w14:paraId="602E7750" w14:textId="7AF93F87" w:rsidR="003A62FA" w:rsidRDefault="003A62FA" w:rsidP="00CC109A">
      <w:pPr>
        <w:spacing w:after="0" w:line="240" w:lineRule="auto"/>
        <w:jc w:val="both"/>
        <w:rPr>
          <w:b/>
          <w:bCs/>
        </w:rPr>
      </w:pPr>
    </w:p>
    <w:p w14:paraId="668860E3" w14:textId="3A62528F" w:rsidR="009F129F" w:rsidRDefault="009F129F" w:rsidP="00CC109A">
      <w:pPr>
        <w:spacing w:after="0" w:line="240" w:lineRule="auto"/>
        <w:jc w:val="both"/>
      </w:pPr>
      <w:r>
        <w:rPr>
          <w:b/>
          <w:bCs/>
        </w:rPr>
        <w:t xml:space="preserve">VEZE S DRUGIM PROCESIMA/ POSTUPCIMA: </w:t>
      </w:r>
      <w:r>
        <w:t>Svi procesi i postupci koji se odnose na provedbu Zakona o pravu na pristup informacijama i provedbu savjetovanja s javnošću.</w:t>
      </w:r>
    </w:p>
    <w:p w14:paraId="69061C5A" w14:textId="2A7A91D2" w:rsidR="009F129F" w:rsidRDefault="009F129F" w:rsidP="00CC109A">
      <w:pPr>
        <w:spacing w:after="0" w:line="240" w:lineRule="auto"/>
        <w:jc w:val="both"/>
      </w:pPr>
    </w:p>
    <w:p w14:paraId="3B38F90F" w14:textId="6771395D" w:rsidR="009F129F" w:rsidRDefault="009F129F" w:rsidP="00CC109A">
      <w:pPr>
        <w:spacing w:after="0" w:line="240" w:lineRule="auto"/>
        <w:jc w:val="both"/>
      </w:pPr>
      <w:r w:rsidRPr="009F129F">
        <w:rPr>
          <w:b/>
          <w:bCs/>
        </w:rPr>
        <w:t>RESURSI POTREBNI ZA REALIZACIJU PROCESA:</w:t>
      </w:r>
      <w:r>
        <w:t xml:space="preserve"> ljudski resursi, neophodna informatička podrška (Internet), službena web stranica, printer, telefon, e-pošta, pošta.</w:t>
      </w:r>
    </w:p>
    <w:p w14:paraId="4320C51C" w14:textId="76984516" w:rsidR="003A62FA" w:rsidRDefault="003A62FA" w:rsidP="00CC109A">
      <w:pPr>
        <w:spacing w:after="0" w:line="240" w:lineRule="auto"/>
        <w:jc w:val="both"/>
      </w:pPr>
    </w:p>
    <w:p w14:paraId="4A9F65BC" w14:textId="6DA24276" w:rsidR="002279A1" w:rsidRDefault="002279A1" w:rsidP="00CC109A">
      <w:pPr>
        <w:spacing w:after="0" w:line="240" w:lineRule="auto"/>
        <w:jc w:val="both"/>
        <w:rPr>
          <w:b/>
          <w:bCs/>
        </w:rPr>
      </w:pPr>
      <w:r w:rsidRPr="002279A1">
        <w:rPr>
          <w:b/>
          <w:bCs/>
        </w:rPr>
        <w:t>ŠIFRE I NAZIVI POSTUPAKA:</w:t>
      </w:r>
    </w:p>
    <w:p w14:paraId="04DCA1E1" w14:textId="4E84726F" w:rsidR="002279A1" w:rsidRDefault="002279A1" w:rsidP="002279A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Postupak savjetovanja s javnošću </w:t>
      </w:r>
    </w:p>
    <w:p w14:paraId="4A26F5F9" w14:textId="2CF1A560" w:rsidR="002279A1" w:rsidRDefault="002279A1" w:rsidP="002279A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Izrada i dostava godišnjeg izvješća o provedbi Zakona o pravu na pristup informacijama</w:t>
      </w:r>
    </w:p>
    <w:p w14:paraId="4D622FE3" w14:textId="324C5048" w:rsidR="002279A1" w:rsidRDefault="002279A1" w:rsidP="002279A1">
      <w:pPr>
        <w:spacing w:after="0" w:line="240" w:lineRule="auto"/>
        <w:jc w:val="both"/>
        <w:rPr>
          <w:b/>
          <w:bCs/>
        </w:rPr>
      </w:pPr>
    </w:p>
    <w:p w14:paraId="34B0A6CF" w14:textId="77777777" w:rsidR="00A608B4" w:rsidRDefault="00A608B4" w:rsidP="002279A1">
      <w:pPr>
        <w:spacing w:after="0" w:line="240" w:lineRule="auto"/>
        <w:jc w:val="both"/>
        <w:rPr>
          <w:b/>
          <w:bCs/>
        </w:rPr>
      </w:pPr>
    </w:p>
    <w:p w14:paraId="3DB7C38E" w14:textId="384B4C53" w:rsidR="002279A1" w:rsidRDefault="002279A1" w:rsidP="002279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NAZIV POSTUPKA:</w:t>
      </w:r>
    </w:p>
    <w:p w14:paraId="3BBBD56F" w14:textId="71640017" w:rsidR="002279A1" w:rsidRDefault="002279A1" w:rsidP="002279A1">
      <w:pPr>
        <w:pStyle w:val="Odlomakpopisa"/>
        <w:numPr>
          <w:ilvl w:val="1"/>
          <w:numId w:val="3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t>Postupak savjetovanja s javnošću</w:t>
      </w:r>
    </w:p>
    <w:p w14:paraId="246460E0" w14:textId="6148FB2A" w:rsidR="002279A1" w:rsidRDefault="002279A1" w:rsidP="002279A1">
      <w:pPr>
        <w:spacing w:after="0" w:line="240" w:lineRule="auto"/>
        <w:jc w:val="center"/>
        <w:rPr>
          <w:b/>
          <w:bCs/>
        </w:rPr>
      </w:pPr>
    </w:p>
    <w:p w14:paraId="47D85692" w14:textId="46E59392" w:rsidR="002279A1" w:rsidRDefault="002279A1" w:rsidP="002279A1">
      <w:pPr>
        <w:spacing w:after="0" w:line="240" w:lineRule="auto"/>
        <w:jc w:val="both"/>
      </w:pPr>
      <w:r w:rsidRPr="00B421FF">
        <w:rPr>
          <w:b/>
          <w:bCs/>
          <w:i/>
          <w:iCs/>
        </w:rPr>
        <w:t>Vlasnik postupka:</w:t>
      </w:r>
      <w:r>
        <w:rPr>
          <w:b/>
          <w:bCs/>
        </w:rPr>
        <w:t xml:space="preserve"> </w:t>
      </w:r>
      <w:r>
        <w:t>Koordinator za savjetovanje</w:t>
      </w:r>
    </w:p>
    <w:p w14:paraId="705B246C" w14:textId="73914203" w:rsidR="002279A1" w:rsidRDefault="002279A1" w:rsidP="002279A1">
      <w:pPr>
        <w:spacing w:after="0" w:line="240" w:lineRule="auto"/>
        <w:jc w:val="both"/>
      </w:pPr>
    </w:p>
    <w:p w14:paraId="269E53D2" w14:textId="391CE039" w:rsidR="002279A1" w:rsidRDefault="002279A1" w:rsidP="002279A1">
      <w:pPr>
        <w:spacing w:after="0" w:line="240" w:lineRule="auto"/>
        <w:jc w:val="both"/>
      </w:pPr>
      <w:r w:rsidRPr="00B421FF">
        <w:rPr>
          <w:b/>
          <w:bCs/>
          <w:i/>
          <w:iCs/>
        </w:rPr>
        <w:t>Svrha i cilj postupka:</w:t>
      </w:r>
      <w:r>
        <w:t xml:space="preserve"> Cilj postupka je javna provedba savjetovanja s javnošću u skladu sa člankom 11. Zakona o pravu na pristup informacijama</w:t>
      </w:r>
      <w:r w:rsidR="00466D1D">
        <w:t xml:space="preserve"> (NN, 25/13 i 85/15).</w:t>
      </w:r>
    </w:p>
    <w:p w14:paraId="23D2ABDC" w14:textId="6417DB1B" w:rsidR="00466D1D" w:rsidRDefault="00466D1D" w:rsidP="002279A1">
      <w:pPr>
        <w:spacing w:after="0" w:line="240" w:lineRule="auto"/>
        <w:jc w:val="both"/>
      </w:pPr>
    </w:p>
    <w:p w14:paraId="023D7FE4" w14:textId="3F03BAF4" w:rsidR="00466D1D" w:rsidRDefault="00466D1D" w:rsidP="002279A1">
      <w:pPr>
        <w:spacing w:after="0" w:line="240" w:lineRule="auto"/>
        <w:jc w:val="both"/>
      </w:pPr>
      <w:r w:rsidRPr="00B421FF">
        <w:rPr>
          <w:b/>
          <w:bCs/>
          <w:i/>
          <w:iCs/>
        </w:rPr>
        <w:t>Područje primjene:</w:t>
      </w:r>
      <w:r>
        <w:t xml:space="preserve"> Postupak se primjenjuje u Jedinstvenom upravnom odjelu Općine </w:t>
      </w:r>
      <w:proofErr w:type="spellStart"/>
      <w:r>
        <w:t>Žakanje</w:t>
      </w:r>
      <w:proofErr w:type="spellEnd"/>
    </w:p>
    <w:p w14:paraId="0D27FC2F" w14:textId="52024CDF" w:rsidR="00466D1D" w:rsidRDefault="00466D1D" w:rsidP="002279A1">
      <w:pPr>
        <w:spacing w:after="0" w:line="240" w:lineRule="auto"/>
        <w:jc w:val="both"/>
      </w:pPr>
    </w:p>
    <w:p w14:paraId="3D4BF0E3" w14:textId="00807A8F" w:rsidR="00466D1D" w:rsidRDefault="00466D1D" w:rsidP="002279A1">
      <w:pPr>
        <w:spacing w:after="0" w:line="240" w:lineRule="auto"/>
        <w:jc w:val="both"/>
      </w:pPr>
      <w:r w:rsidRPr="00B421FF">
        <w:rPr>
          <w:b/>
          <w:bCs/>
          <w:i/>
          <w:iCs/>
        </w:rPr>
        <w:t>Duga dokumentacija</w:t>
      </w:r>
      <w:r>
        <w:t xml:space="preserve">: Plan savjetovanja s javnošću o nacrtima propisa općeg akta ili dokumenta za koji se provodi savjetovanje s javnošću te izmjene i dopune, Nacrt propisa općeg akta ili dokumenta za koji se provodi savjetovanje, Izvješće o savjetovanju s javnošću, koje sadrži zaprimljene prijedloge i primjedbe te očitovanja s razlozima za neprihvaćanje pojedinih prijedloga i primjedbi iz nadležnosti na službenoj web stranici, prateći obrasci savjetovanja, arhivsko i </w:t>
      </w:r>
      <w:proofErr w:type="spellStart"/>
      <w:r>
        <w:t>registraturno</w:t>
      </w:r>
      <w:proofErr w:type="spellEnd"/>
      <w:r>
        <w:t xml:space="preserve"> gradivo. Knjiga pismohrane.</w:t>
      </w:r>
    </w:p>
    <w:p w14:paraId="5BEA7BAA" w14:textId="4D97200B" w:rsidR="00466D1D" w:rsidRDefault="00466D1D" w:rsidP="002279A1">
      <w:pPr>
        <w:spacing w:after="0" w:line="240" w:lineRule="auto"/>
        <w:jc w:val="both"/>
      </w:pPr>
    </w:p>
    <w:p w14:paraId="39B531E5" w14:textId="2738BB27" w:rsidR="00466D1D" w:rsidRPr="00B421FF" w:rsidRDefault="00466D1D" w:rsidP="002279A1">
      <w:pPr>
        <w:spacing w:after="0" w:line="240" w:lineRule="auto"/>
        <w:jc w:val="both"/>
        <w:rPr>
          <w:b/>
          <w:bCs/>
          <w:i/>
          <w:iCs/>
        </w:rPr>
      </w:pPr>
      <w:r w:rsidRPr="00B421FF">
        <w:rPr>
          <w:b/>
          <w:bCs/>
          <w:i/>
          <w:iCs/>
        </w:rPr>
        <w:t xml:space="preserve">Odgovornost i ovlaštenja: </w:t>
      </w:r>
    </w:p>
    <w:p w14:paraId="4670801D" w14:textId="1C31433A" w:rsidR="00466D1D" w:rsidRDefault="00466D1D" w:rsidP="002279A1">
      <w:pPr>
        <w:spacing w:after="0" w:line="240" w:lineRule="auto"/>
        <w:jc w:val="both"/>
      </w:pPr>
      <w:r w:rsidRPr="00B421FF">
        <w:rPr>
          <w:u w:val="single"/>
        </w:rPr>
        <w:t>Koordinator za savjetovanje i Službenik za informiranje informiraju</w:t>
      </w:r>
      <w:r>
        <w:t xml:space="preserve"> se o zakonskim obvezama.</w:t>
      </w:r>
    </w:p>
    <w:p w14:paraId="28ECB7A7" w14:textId="336A6D76" w:rsidR="00466D1D" w:rsidRDefault="00466D1D" w:rsidP="002279A1">
      <w:pPr>
        <w:spacing w:after="0" w:line="240" w:lineRule="auto"/>
        <w:jc w:val="both"/>
      </w:pPr>
      <w:r w:rsidRPr="00B421FF">
        <w:rPr>
          <w:u w:val="single"/>
        </w:rPr>
        <w:t>Koordinator za savjetovanje</w:t>
      </w:r>
      <w:r>
        <w:t xml:space="preserve"> provodi savjetovanje s javnošću, određuje trajanje savjetovanja, zaprima mišljenja, dostavlja izvješće tijelu koje usvaja akt, objavljuje izvješće, izrađuje i objavljuje Plan savjetovanja, izrađuje godišnje izvješće o provedenim savjetovanjima i arhivira dokumentaciju.</w:t>
      </w:r>
    </w:p>
    <w:p w14:paraId="2403EFB5" w14:textId="77777777" w:rsidR="00B421FF" w:rsidRDefault="00CC109A" w:rsidP="00CC109A">
      <w:pPr>
        <w:spacing w:after="0" w:line="240" w:lineRule="auto"/>
        <w:jc w:val="both"/>
        <w:rPr>
          <w:b/>
          <w:bCs/>
          <w:i/>
          <w:iCs/>
        </w:rPr>
      </w:pPr>
      <w:r w:rsidRPr="00B421FF">
        <w:rPr>
          <w:u w:val="single"/>
        </w:rPr>
        <w:lastRenderedPageBreak/>
        <w:t>Službenik za informiranj</w:t>
      </w:r>
      <w:r w:rsidR="00B421FF">
        <w:rPr>
          <w:u w:val="single"/>
        </w:rPr>
        <w:t xml:space="preserve">e </w:t>
      </w:r>
      <w:r>
        <w:t>kontrolira provedbu savjetovanja.</w:t>
      </w:r>
    </w:p>
    <w:p w14:paraId="7743B3D5" w14:textId="1C08D827" w:rsidR="00CC109A" w:rsidRPr="00B421FF" w:rsidRDefault="00CC109A" w:rsidP="00B421FF">
      <w:pPr>
        <w:spacing w:after="0" w:line="240" w:lineRule="auto"/>
        <w:jc w:val="both"/>
        <w:rPr>
          <w:b/>
          <w:bCs/>
          <w:i/>
          <w:iCs/>
        </w:rPr>
      </w:pPr>
      <w:r w:rsidRPr="00B421FF">
        <w:rPr>
          <w:u w:val="single"/>
        </w:rPr>
        <w:t>Koordinator za savjetovanje i Službenik za informiranje</w:t>
      </w:r>
      <w:r>
        <w:t xml:space="preserve"> u suradnji sa stručnim suradnicima</w:t>
      </w:r>
      <w:r w:rsidR="00B421FF">
        <w:t xml:space="preserve"> </w:t>
      </w:r>
      <w:r>
        <w:t>izrađuju izvješće o provedbi savjetovanja.</w:t>
      </w:r>
    </w:p>
    <w:p w14:paraId="700652F1" w14:textId="224121DF" w:rsidR="00CC109A" w:rsidRDefault="00CC109A" w:rsidP="00B421FF">
      <w:pPr>
        <w:spacing w:after="0" w:line="240" w:lineRule="auto"/>
        <w:jc w:val="both"/>
      </w:pPr>
      <w:r w:rsidRPr="00B421FF">
        <w:rPr>
          <w:u w:val="single"/>
        </w:rPr>
        <w:t>Načelnik</w:t>
      </w:r>
      <w:r w:rsidR="00B421FF">
        <w:rPr>
          <w:u w:val="single"/>
        </w:rPr>
        <w:t xml:space="preserve"> </w:t>
      </w:r>
      <w:r>
        <w:t>donosi Plan savjetovanja.</w:t>
      </w:r>
    </w:p>
    <w:p w14:paraId="37BD39C2" w14:textId="715DA7D5" w:rsidR="00B421FF" w:rsidRPr="0048191C" w:rsidRDefault="00B421FF" w:rsidP="00B421FF">
      <w:pPr>
        <w:spacing w:after="0" w:line="240" w:lineRule="auto"/>
        <w:jc w:val="both"/>
        <w:rPr>
          <w:rFonts w:cstheme="minorHAnsi"/>
        </w:rPr>
      </w:pPr>
    </w:p>
    <w:p w14:paraId="30FC86D9" w14:textId="7428760B" w:rsidR="00B421FF" w:rsidRPr="0048191C" w:rsidRDefault="00B421FF" w:rsidP="00B421FF">
      <w:pPr>
        <w:spacing w:after="0" w:line="240" w:lineRule="auto"/>
        <w:jc w:val="both"/>
        <w:rPr>
          <w:rFonts w:cstheme="minorHAnsi"/>
        </w:rPr>
      </w:pPr>
      <w:r w:rsidRPr="0048191C">
        <w:rPr>
          <w:rFonts w:cstheme="minorHAnsi"/>
        </w:rPr>
        <w:t>Zakonski i podzakonski okvir: Zakon o pravu na pristup informacijama (NN, 25/13 i 85/15), Zakon o arhivskom gradivu i arhivima (NN, 61/18 i 98/19)</w:t>
      </w:r>
    </w:p>
    <w:p w14:paraId="3DA8EB46" w14:textId="77777777" w:rsidR="00CC109A" w:rsidRPr="0048191C" w:rsidRDefault="00CC109A" w:rsidP="00CC109A">
      <w:pPr>
        <w:spacing w:after="0" w:line="240" w:lineRule="auto"/>
        <w:jc w:val="both"/>
        <w:rPr>
          <w:rFonts w:cstheme="minorHAnsi"/>
        </w:rPr>
      </w:pPr>
    </w:p>
    <w:p w14:paraId="5F7E3103" w14:textId="4F45670D" w:rsidR="00CC109A" w:rsidRPr="0048191C" w:rsidRDefault="00CC109A" w:rsidP="00CC109A">
      <w:pPr>
        <w:spacing w:after="0" w:line="240" w:lineRule="auto"/>
        <w:jc w:val="both"/>
        <w:rPr>
          <w:rFonts w:cstheme="minorHAnsi"/>
        </w:rPr>
      </w:pPr>
      <w:r w:rsidRPr="0048191C">
        <w:rPr>
          <w:rFonts w:cstheme="minorHAnsi"/>
          <w:b/>
          <w:bCs/>
        </w:rPr>
        <w:t xml:space="preserve">ZAKONSKI I PODZAKONSKI OKVIR: </w:t>
      </w:r>
      <w:r w:rsidRPr="0048191C">
        <w:rPr>
          <w:rFonts w:cstheme="minorHAnsi"/>
        </w:rPr>
        <w:t>Zakon o pravu na pristup informacijama (»Narodne novine«, broj 25/13, 85/15), Zakon o arhivskom gradivu i arhivima (»Narodne novine«, broj 61/18, 98/19).</w:t>
      </w:r>
    </w:p>
    <w:p w14:paraId="072B17AF" w14:textId="743A4DF7" w:rsidR="00CC109A" w:rsidRPr="0048191C" w:rsidRDefault="00CC109A" w:rsidP="00CC109A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9"/>
        <w:gridCol w:w="2841"/>
        <w:gridCol w:w="1636"/>
        <w:gridCol w:w="1405"/>
        <w:gridCol w:w="1671"/>
      </w:tblGrid>
      <w:tr w:rsidR="00520915" w:rsidRPr="0048191C" w14:paraId="579D4036" w14:textId="77777777" w:rsidTr="007B2946">
        <w:tc>
          <w:tcPr>
            <w:tcW w:w="1513" w:type="dxa"/>
            <w:vAlign w:val="center"/>
          </w:tcPr>
          <w:p w14:paraId="40A816F6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bookmarkStart w:id="0" w:name="_Hlk92959609"/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KORACI</w:t>
            </w:r>
          </w:p>
        </w:tc>
        <w:tc>
          <w:tcPr>
            <w:tcW w:w="3018" w:type="dxa"/>
            <w:vAlign w:val="center"/>
          </w:tcPr>
          <w:p w14:paraId="0B85ABEB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OPIS AKTIVNOSTI</w:t>
            </w:r>
          </w:p>
        </w:tc>
        <w:tc>
          <w:tcPr>
            <w:tcW w:w="1418" w:type="dxa"/>
            <w:vAlign w:val="center"/>
          </w:tcPr>
          <w:p w14:paraId="222113F7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ODGOVORNOST</w:t>
            </w:r>
          </w:p>
        </w:tc>
        <w:tc>
          <w:tcPr>
            <w:tcW w:w="1417" w:type="dxa"/>
            <w:vAlign w:val="center"/>
          </w:tcPr>
          <w:p w14:paraId="6A07AA0B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ROK</w:t>
            </w:r>
          </w:p>
        </w:tc>
        <w:tc>
          <w:tcPr>
            <w:tcW w:w="1696" w:type="dxa"/>
            <w:vAlign w:val="center"/>
          </w:tcPr>
          <w:p w14:paraId="4313547E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POPRATNI DOKUMENT</w:t>
            </w:r>
          </w:p>
        </w:tc>
      </w:tr>
      <w:tr w:rsidR="00520915" w:rsidRPr="0048191C" w14:paraId="59090023" w14:textId="77777777" w:rsidTr="007B2946">
        <w:tc>
          <w:tcPr>
            <w:tcW w:w="1513" w:type="dxa"/>
            <w:vAlign w:val="center"/>
          </w:tcPr>
          <w:p w14:paraId="46B53AAC" w14:textId="1B2A7AD0" w:rsidR="002A5C34" w:rsidRPr="0048191C" w:rsidRDefault="002A5C34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Informiranje </w:t>
            </w:r>
            <w:r w:rsidR="00B421FF"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o </w:t>
            </w: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zakonskim obavezama</w:t>
            </w:r>
          </w:p>
        </w:tc>
        <w:tc>
          <w:tcPr>
            <w:tcW w:w="3018" w:type="dxa"/>
            <w:vAlign w:val="center"/>
          </w:tcPr>
          <w:p w14:paraId="3198B745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Upoznavanje i informiranje odgovornih osoba u TJV sa Zakonom o pravu na pristup informacijama (NN, br. 25/13, 85/15).</w:t>
            </w:r>
          </w:p>
          <w:p w14:paraId="4ABBA34A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TJV dužna su provoditi savjetovanje s javnošću pri donošenju općih akata odnosno drugih strateških iii planskih dokumenata kad se njima utječe na interese građana i pravnih osoba.</w:t>
            </w:r>
          </w:p>
        </w:tc>
        <w:tc>
          <w:tcPr>
            <w:tcW w:w="1418" w:type="dxa"/>
            <w:vAlign w:val="center"/>
          </w:tcPr>
          <w:p w14:paraId="1B7423D4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 i Službenik za informiranje</w:t>
            </w:r>
          </w:p>
        </w:tc>
        <w:tc>
          <w:tcPr>
            <w:tcW w:w="1417" w:type="dxa"/>
            <w:vAlign w:val="center"/>
          </w:tcPr>
          <w:p w14:paraId="518F3C9A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Kontinuirano u skladu sa zakonskom regulativom</w:t>
            </w:r>
          </w:p>
        </w:tc>
        <w:tc>
          <w:tcPr>
            <w:tcW w:w="1696" w:type="dxa"/>
            <w:vAlign w:val="center"/>
          </w:tcPr>
          <w:p w14:paraId="7F14CFCF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 o pravu na</w:t>
            </w:r>
          </w:p>
          <w:p w14:paraId="5C753FAB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pristup informacijama (NN, 25/13,</w:t>
            </w:r>
          </w:p>
          <w:p w14:paraId="19186C8C" w14:textId="77777777" w:rsidR="002A5C34" w:rsidRPr="0048191C" w:rsidRDefault="002A5C34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85/15)</w:t>
            </w:r>
          </w:p>
        </w:tc>
      </w:tr>
      <w:tr w:rsidR="00520915" w:rsidRPr="0048191C" w14:paraId="4B61F768" w14:textId="77777777" w:rsidTr="007B2946">
        <w:tc>
          <w:tcPr>
            <w:tcW w:w="1513" w:type="dxa"/>
            <w:vAlign w:val="center"/>
          </w:tcPr>
          <w:p w14:paraId="49573148" w14:textId="29A22A3E" w:rsidR="002A5C34" w:rsidRPr="0048191C" w:rsidRDefault="00B421FF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Provođenje savjetovanja s javnošću</w:t>
            </w:r>
          </w:p>
        </w:tc>
        <w:tc>
          <w:tcPr>
            <w:tcW w:w="3018" w:type="dxa"/>
            <w:vAlign w:val="center"/>
          </w:tcPr>
          <w:p w14:paraId="310A6695" w14:textId="252A5263" w:rsidR="002A5C34" w:rsidRPr="0048191C" w:rsidRDefault="00B421F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Savjetovanje s javnošću TJV provode preko internetske stranice ili preko središnjeg državnog internetsko</w:t>
            </w:r>
            <w:r w:rsid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g</w:t>
            </w: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portala za savjetovanje s javnošću, </w:t>
            </w:r>
            <w:r w:rsidR="0048191C"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objavom nacrta propisa, općeg akta odnosno drugog dokumenta, s obrazloženjem razloga i ciljeva koji se žele postići donošenjem propisa, akata ili drugog dokumenta te pozivom javnosti da dostavi svoje prijedloge i mišljenja</w:t>
            </w:r>
          </w:p>
        </w:tc>
        <w:tc>
          <w:tcPr>
            <w:tcW w:w="1418" w:type="dxa"/>
            <w:vAlign w:val="center"/>
          </w:tcPr>
          <w:p w14:paraId="770E2A48" w14:textId="553BF3D2" w:rsidR="002A5C34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75790949" w14:textId="40AB971C" w:rsidR="002A5C34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 skladu sa zakonskom regulativom</w:t>
            </w:r>
          </w:p>
        </w:tc>
        <w:tc>
          <w:tcPr>
            <w:tcW w:w="1696" w:type="dxa"/>
            <w:vAlign w:val="center"/>
          </w:tcPr>
          <w:p w14:paraId="3F661C8C" w14:textId="13E59E92" w:rsidR="002A5C34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 o pravu na pristup informacijama (NN, 25/13 i 85/15), Nacrt dokumenta za koji se provodi savjetovanje</w:t>
            </w:r>
          </w:p>
        </w:tc>
      </w:tr>
      <w:tr w:rsidR="0048191C" w:rsidRPr="0048191C" w14:paraId="58E93A53" w14:textId="77777777" w:rsidTr="007B2946">
        <w:tc>
          <w:tcPr>
            <w:tcW w:w="1513" w:type="dxa"/>
            <w:vAlign w:val="center"/>
          </w:tcPr>
          <w:p w14:paraId="2592FD5C" w14:textId="77B27FC9" w:rsidR="0048191C" w:rsidRPr="0048191C" w:rsidRDefault="0048191C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Određivanje trajanja savjetovanja</w:t>
            </w:r>
          </w:p>
        </w:tc>
        <w:tc>
          <w:tcPr>
            <w:tcW w:w="3018" w:type="dxa"/>
            <w:vAlign w:val="center"/>
          </w:tcPr>
          <w:p w14:paraId="130E67B3" w14:textId="11101415" w:rsidR="0048191C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TJV dužna su provesti savjetovanje s javnošću u pravilu u trajanju od 30 dana, osim u slučajevima kada se savjetovanje provodi sukladno propisu kojim se uređuje postupak procjene učinaka propisa. </w:t>
            </w:r>
          </w:p>
        </w:tc>
        <w:tc>
          <w:tcPr>
            <w:tcW w:w="1418" w:type="dxa"/>
            <w:vAlign w:val="center"/>
          </w:tcPr>
          <w:p w14:paraId="2AACF720" w14:textId="2C5B7D87" w:rsidR="0048191C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489149D6" w14:textId="2D48AB34" w:rsidR="0048191C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 skladu sa zakonskom regulativom</w:t>
            </w:r>
          </w:p>
        </w:tc>
        <w:tc>
          <w:tcPr>
            <w:tcW w:w="1696" w:type="dxa"/>
            <w:vAlign w:val="center"/>
          </w:tcPr>
          <w:p w14:paraId="08CA6DF6" w14:textId="77777777" w:rsidR="0048191C" w:rsidRPr="0048191C" w:rsidRDefault="0048191C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48191C" w:rsidRPr="0048191C" w14:paraId="4F12DE3C" w14:textId="77777777" w:rsidTr="007B2946">
        <w:tc>
          <w:tcPr>
            <w:tcW w:w="1513" w:type="dxa"/>
            <w:vAlign w:val="center"/>
          </w:tcPr>
          <w:p w14:paraId="0AB24C3F" w14:textId="611FCD67" w:rsidR="0048191C" w:rsidRPr="0048191C" w:rsidRDefault="0048191C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Kontrola</w:t>
            </w:r>
          </w:p>
        </w:tc>
        <w:tc>
          <w:tcPr>
            <w:tcW w:w="3018" w:type="dxa"/>
            <w:vAlign w:val="center"/>
          </w:tcPr>
          <w:p w14:paraId="7523B45F" w14:textId="71B60BA7" w:rsidR="0048191C" w:rsidRPr="0048191C" w:rsidRDefault="00435459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Kontrolira se provedba i trajanje savjetovanja. Kontrolira se je li naveden razlog ukoliko je duljina trajanja savjetovanja kraća od 30 dana.</w:t>
            </w:r>
          </w:p>
        </w:tc>
        <w:tc>
          <w:tcPr>
            <w:tcW w:w="1418" w:type="dxa"/>
            <w:vAlign w:val="center"/>
          </w:tcPr>
          <w:p w14:paraId="75CB9625" w14:textId="26EF9A1E" w:rsidR="0048191C" w:rsidRPr="0048191C" w:rsidRDefault="00435459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417" w:type="dxa"/>
            <w:vAlign w:val="center"/>
          </w:tcPr>
          <w:p w14:paraId="1E4C108A" w14:textId="5AC092BB" w:rsidR="0048191C" w:rsidRPr="0048191C" w:rsidRDefault="00435459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Kontinuirano u skladu sa zakonskom regulativom</w:t>
            </w:r>
          </w:p>
        </w:tc>
        <w:tc>
          <w:tcPr>
            <w:tcW w:w="1696" w:type="dxa"/>
            <w:vAlign w:val="center"/>
          </w:tcPr>
          <w:p w14:paraId="672344CA" w14:textId="3F2E20FC" w:rsidR="0048191C" w:rsidRPr="0048191C" w:rsidRDefault="00435459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 o pravu na pristup informacijama (NN, 25/13, 85/15)</w:t>
            </w:r>
          </w:p>
        </w:tc>
      </w:tr>
      <w:tr w:rsidR="00435459" w:rsidRPr="00FF2F71" w14:paraId="1A1C5D9F" w14:textId="77777777" w:rsidTr="007B2946">
        <w:tc>
          <w:tcPr>
            <w:tcW w:w="1513" w:type="dxa"/>
            <w:vAlign w:val="center"/>
          </w:tcPr>
          <w:p w14:paraId="76FE7207" w14:textId="76D352CF" w:rsidR="00435459" w:rsidRPr="00FF2F71" w:rsidRDefault="00FF2F71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lastRenderedPageBreak/>
              <w:t>Zaprimanje mišljenja</w:t>
            </w:r>
          </w:p>
        </w:tc>
        <w:tc>
          <w:tcPr>
            <w:tcW w:w="3018" w:type="dxa"/>
            <w:vAlign w:val="center"/>
          </w:tcPr>
          <w:p w14:paraId="1A69764C" w14:textId="2FEFA422" w:rsidR="00435459" w:rsidRPr="00FF2F71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Za vrijeme trajanja savjetovanja zaprimaju se mišljenja i prijedlozi za izmjene i dopune dokumenata na savjetovanju </w:t>
            </w:r>
          </w:p>
        </w:tc>
        <w:tc>
          <w:tcPr>
            <w:tcW w:w="1418" w:type="dxa"/>
            <w:vAlign w:val="center"/>
          </w:tcPr>
          <w:p w14:paraId="5AEC0FE8" w14:textId="41DBEBAB" w:rsidR="00435459" w:rsidRPr="00FF2F71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2D2B305E" w14:textId="3577F081" w:rsidR="00435459" w:rsidRPr="00FF2F71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 vrijeme trajanja savjetovanja</w:t>
            </w:r>
          </w:p>
        </w:tc>
        <w:tc>
          <w:tcPr>
            <w:tcW w:w="1696" w:type="dxa"/>
            <w:vAlign w:val="center"/>
          </w:tcPr>
          <w:p w14:paraId="6CEB4E01" w14:textId="77777777" w:rsidR="00435459" w:rsidRPr="00FF2F71" w:rsidRDefault="00435459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FF2F71" w:rsidRPr="00FF2F71" w14:paraId="686FD104" w14:textId="77777777" w:rsidTr="007B2946">
        <w:tc>
          <w:tcPr>
            <w:tcW w:w="1513" w:type="dxa"/>
            <w:vAlign w:val="center"/>
          </w:tcPr>
          <w:p w14:paraId="1F73C6B9" w14:textId="3BC9071E" w:rsidR="00FF2F71" w:rsidRPr="00FF2F71" w:rsidRDefault="00FF2F71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Izrada izvješća o provedbi savjetovanja</w:t>
            </w:r>
          </w:p>
        </w:tc>
        <w:tc>
          <w:tcPr>
            <w:tcW w:w="3018" w:type="dxa"/>
            <w:vAlign w:val="center"/>
          </w:tcPr>
          <w:p w14:paraId="379B5E6E" w14:textId="4013F478" w:rsidR="00FF2F71" w:rsidRPr="00FF2F71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 isteku roka za dostavu mi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ljenja i prijedloga TJV du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no je izraditi i objaviti na Internet stranici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o savjetovanju s javno</w:t>
            </w:r>
            <w:r w:rsid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u, koje sadr</w:t>
            </w:r>
            <w:r w:rsid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 zaprimljene prijedloge i primjedbe te o</w:t>
            </w:r>
            <w:r w:rsid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itovanja s razlozima za neprihva</w:t>
            </w:r>
            <w:r w:rsid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FF2F71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anje pojedinih prijedloga i primjedbi.</w:t>
            </w:r>
          </w:p>
        </w:tc>
        <w:tc>
          <w:tcPr>
            <w:tcW w:w="1418" w:type="dxa"/>
            <w:vAlign w:val="center"/>
          </w:tcPr>
          <w:p w14:paraId="5E8276C7" w14:textId="79D64B33" w:rsidR="00FF2F71" w:rsidRPr="00FF2F71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 i Službenik za informiranje u suradnji sa stručnim suradnicima</w:t>
            </w:r>
          </w:p>
        </w:tc>
        <w:tc>
          <w:tcPr>
            <w:tcW w:w="1417" w:type="dxa"/>
            <w:vAlign w:val="center"/>
          </w:tcPr>
          <w:p w14:paraId="4E13A1CF" w14:textId="77777777" w:rsidR="00FF2F71" w:rsidRPr="00FF2F71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696" w:type="dxa"/>
            <w:vAlign w:val="center"/>
          </w:tcPr>
          <w:p w14:paraId="62336328" w14:textId="673EA807" w:rsidR="00FF2F71" w:rsidRPr="00FF2F71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 o pravu na pristup informacijama (NN, 25/13, 85/15)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, Izvješće o savjetovanju s javnošću</w:t>
            </w:r>
          </w:p>
        </w:tc>
      </w:tr>
      <w:tr w:rsidR="00FF2F71" w:rsidRPr="00520915" w14:paraId="56AC52B8" w14:textId="77777777" w:rsidTr="007B2946">
        <w:tc>
          <w:tcPr>
            <w:tcW w:w="1513" w:type="dxa"/>
            <w:vAlign w:val="center"/>
          </w:tcPr>
          <w:p w14:paraId="42DFAB30" w14:textId="01884AAE" w:rsidR="00FF2F71" w:rsidRPr="00520915" w:rsidRDefault="00520915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Kontrola</w:t>
            </w:r>
          </w:p>
        </w:tc>
        <w:tc>
          <w:tcPr>
            <w:tcW w:w="3018" w:type="dxa"/>
            <w:vAlign w:val="center"/>
          </w:tcPr>
          <w:p w14:paraId="19B71D18" w14:textId="07D00C51" w:rsidR="00FF2F71" w:rsidRPr="00520915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Kontrolira se jesu li u izvješću dana očitovanja na sva zaprimljena mišljenja i prijedloge</w:t>
            </w:r>
          </w:p>
        </w:tc>
        <w:tc>
          <w:tcPr>
            <w:tcW w:w="1418" w:type="dxa"/>
            <w:vAlign w:val="center"/>
          </w:tcPr>
          <w:p w14:paraId="20E3CE3A" w14:textId="2FB2709C" w:rsidR="00FF2F71" w:rsidRPr="00520915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417" w:type="dxa"/>
            <w:vAlign w:val="center"/>
          </w:tcPr>
          <w:p w14:paraId="5E6B5CDD" w14:textId="2A5AEDE6" w:rsidR="00FF2F71" w:rsidRPr="00520915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Kontinuirano u skladu sa zakonskom regulativom</w:t>
            </w:r>
          </w:p>
        </w:tc>
        <w:tc>
          <w:tcPr>
            <w:tcW w:w="1696" w:type="dxa"/>
            <w:vAlign w:val="center"/>
          </w:tcPr>
          <w:p w14:paraId="57D6634D" w14:textId="77777777" w:rsidR="00FF2F71" w:rsidRPr="00520915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FF2F71" w:rsidRPr="00520915" w14:paraId="629B1525" w14:textId="77777777" w:rsidTr="007B2946">
        <w:tc>
          <w:tcPr>
            <w:tcW w:w="1513" w:type="dxa"/>
            <w:vAlign w:val="center"/>
          </w:tcPr>
          <w:p w14:paraId="2DBFD5E1" w14:textId="6D769993" w:rsidR="00FF2F71" w:rsidRPr="00520915" w:rsidRDefault="00520915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Dostava i objava izvješća</w:t>
            </w:r>
          </w:p>
        </w:tc>
        <w:tc>
          <w:tcPr>
            <w:tcW w:w="3018" w:type="dxa"/>
            <w:vAlign w:val="center"/>
          </w:tcPr>
          <w:p w14:paraId="337CDCC6" w14:textId="3A04D806" w:rsidR="00FF2F71" w:rsidRPr="00520915" w:rsidRDefault="00520915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proofErr w:type="spellStart"/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l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zvješće</w:t>
            </w:r>
            <w:proofErr w:type="spellEnd"/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o savjetovanju s javn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ošću</w:t>
            </w: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nositelj izrade nacrta obvezno dostavlja tijelu koje usvaja donosi propis, op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 akt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/</w:t>
            </w: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dokument. </w:t>
            </w:r>
            <w:proofErr w:type="spellStart"/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lzvije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</w:t>
            </w:r>
            <w:proofErr w:type="spellEnd"/>
            <w:r w:rsidRPr="00520915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o savjetovanju objavljuje se na Internet stranicama.</w:t>
            </w:r>
          </w:p>
        </w:tc>
        <w:tc>
          <w:tcPr>
            <w:tcW w:w="1418" w:type="dxa"/>
            <w:vAlign w:val="center"/>
          </w:tcPr>
          <w:p w14:paraId="582E6F12" w14:textId="1FB38DD4" w:rsidR="00FF2F71" w:rsidRPr="00520915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0867E8E6" w14:textId="3B5F34DF" w:rsidR="00FF2F71" w:rsidRPr="00520915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Nakon provedenog savjetovanja</w:t>
            </w:r>
          </w:p>
        </w:tc>
        <w:tc>
          <w:tcPr>
            <w:tcW w:w="1696" w:type="dxa"/>
            <w:vAlign w:val="center"/>
          </w:tcPr>
          <w:p w14:paraId="155E6D7D" w14:textId="77777777" w:rsidR="00FF2F71" w:rsidRPr="00520915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FF2F71" w:rsidRPr="00520915" w14:paraId="64BBE4E9" w14:textId="77777777" w:rsidTr="007B2946">
        <w:tc>
          <w:tcPr>
            <w:tcW w:w="1513" w:type="dxa"/>
            <w:vAlign w:val="center"/>
          </w:tcPr>
          <w:p w14:paraId="603FB928" w14:textId="11FF4619" w:rsidR="00FF2F71" w:rsidRPr="00520915" w:rsidRDefault="00276F47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Izrada Plana savjetovanja</w:t>
            </w:r>
          </w:p>
        </w:tc>
        <w:tc>
          <w:tcPr>
            <w:tcW w:w="3018" w:type="dxa"/>
            <w:vAlign w:val="center"/>
          </w:tcPr>
          <w:p w14:paraId="07AF1E28" w14:textId="10D80C85" w:rsidR="00FF2F71" w:rsidRPr="00520915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Plan savjetovanja s javno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 sadr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 naziv propisa, op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eg akta Ili dokumenta za koji se provodi savjetovanje, 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ekivano vrijeme njegova dono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enja il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usvajanja, okvirno vrijeme provedbe internetskog savjetovanja te druge predvi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đ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ene na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ine na koje se namjerava provesti savjetovanje, kao 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to su javne rasprave, distribucija nacrta propisa zainteresiranoj javnosti 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kom po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tom, sudjelovanje u radnim skupinama i drugo.</w:t>
            </w:r>
          </w:p>
        </w:tc>
        <w:tc>
          <w:tcPr>
            <w:tcW w:w="1418" w:type="dxa"/>
            <w:vAlign w:val="center"/>
          </w:tcPr>
          <w:p w14:paraId="6424AA36" w14:textId="3E2FC1D1" w:rsidR="00276F47" w:rsidRPr="00520915" w:rsidRDefault="00276F47" w:rsidP="00276F4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6DA2D6F8" w14:textId="77777777" w:rsidR="00FF2F71" w:rsidRPr="00520915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696" w:type="dxa"/>
            <w:vAlign w:val="center"/>
          </w:tcPr>
          <w:p w14:paraId="1B1DE3E1" w14:textId="427DBB42" w:rsidR="00FF2F71" w:rsidRPr="00520915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Plan savjetovanja s javnošću</w:t>
            </w:r>
          </w:p>
        </w:tc>
      </w:tr>
      <w:tr w:rsidR="00FF2F71" w:rsidRPr="00276F47" w14:paraId="0FB84678" w14:textId="77777777" w:rsidTr="007B2946">
        <w:tc>
          <w:tcPr>
            <w:tcW w:w="1513" w:type="dxa"/>
            <w:vAlign w:val="center"/>
          </w:tcPr>
          <w:p w14:paraId="5376D553" w14:textId="26B8E1D3" w:rsidR="00FF2F71" w:rsidRPr="00276F47" w:rsidRDefault="00276F47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Donošenje i objava Plana savjetovanja</w:t>
            </w:r>
          </w:p>
        </w:tc>
        <w:tc>
          <w:tcPr>
            <w:tcW w:w="3018" w:type="dxa"/>
            <w:vAlign w:val="center"/>
          </w:tcPr>
          <w:p w14:paraId="10E2C5E5" w14:textId="7F55555A" w:rsidR="00FF2F71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TJV du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na su donijeti i na svojoj internetskoj stranici objaviti plan savjetovanja s jav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nošć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 za kalendarsku godinu najkasnije do isteka prethodne kalendarske godine. 0 izmjenama plana savjetovanja TJV du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no je istim putem izvijestiti javnost</w:t>
            </w:r>
          </w:p>
        </w:tc>
        <w:tc>
          <w:tcPr>
            <w:tcW w:w="1418" w:type="dxa"/>
            <w:vAlign w:val="center"/>
          </w:tcPr>
          <w:p w14:paraId="66CEA3E7" w14:textId="6C0194C2" w:rsidR="00FF2F71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Načelnik i Koordinator za savjetovanje</w:t>
            </w:r>
          </w:p>
        </w:tc>
        <w:tc>
          <w:tcPr>
            <w:tcW w:w="1417" w:type="dxa"/>
            <w:vAlign w:val="center"/>
          </w:tcPr>
          <w:p w14:paraId="2072BA39" w14:textId="77777777" w:rsidR="00FF2F71" w:rsidRPr="00276F47" w:rsidRDefault="00FF2F71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696" w:type="dxa"/>
            <w:vAlign w:val="center"/>
          </w:tcPr>
          <w:p w14:paraId="6C5EE65C" w14:textId="2D1B8812" w:rsidR="00FF2F71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Plan savjetovanja s javnošću</w:t>
            </w:r>
          </w:p>
        </w:tc>
      </w:tr>
      <w:tr w:rsidR="00276F47" w:rsidRPr="00276F47" w14:paraId="3B69B631" w14:textId="77777777" w:rsidTr="007B2946">
        <w:tc>
          <w:tcPr>
            <w:tcW w:w="1513" w:type="dxa"/>
            <w:vAlign w:val="center"/>
          </w:tcPr>
          <w:p w14:paraId="11FB562A" w14:textId="2BF8B36D" w:rsidR="00276F47" w:rsidRPr="00276F47" w:rsidRDefault="00276F47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lastRenderedPageBreak/>
              <w:t>Kontrola</w:t>
            </w:r>
          </w:p>
        </w:tc>
        <w:tc>
          <w:tcPr>
            <w:tcW w:w="3018" w:type="dxa"/>
            <w:vAlign w:val="center"/>
          </w:tcPr>
          <w:p w14:paraId="72254C9E" w14:textId="4F139591" w:rsidR="00276F47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Kontrolira se sadržaj Plana savjetovanja i je li Plan objavljen na Internet stranici</w:t>
            </w:r>
          </w:p>
        </w:tc>
        <w:tc>
          <w:tcPr>
            <w:tcW w:w="1418" w:type="dxa"/>
            <w:vAlign w:val="center"/>
          </w:tcPr>
          <w:p w14:paraId="1BF92E8E" w14:textId="62A9C84D" w:rsidR="00276F47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417" w:type="dxa"/>
            <w:vAlign w:val="center"/>
          </w:tcPr>
          <w:p w14:paraId="417BB974" w14:textId="77777777" w:rsidR="00276F47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696" w:type="dxa"/>
            <w:vAlign w:val="center"/>
          </w:tcPr>
          <w:p w14:paraId="42867600" w14:textId="77777777" w:rsidR="00276F47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276F47" w:rsidRPr="00276F47" w14:paraId="6B7CC74A" w14:textId="77777777" w:rsidTr="007B2946">
        <w:tc>
          <w:tcPr>
            <w:tcW w:w="1513" w:type="dxa"/>
            <w:vAlign w:val="center"/>
          </w:tcPr>
          <w:p w14:paraId="7DFBFC9F" w14:textId="77E8E467" w:rsidR="00276F47" w:rsidRPr="00276F47" w:rsidRDefault="00276F47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Arhiviranje dokumentacije</w:t>
            </w:r>
          </w:p>
        </w:tc>
        <w:tc>
          <w:tcPr>
            <w:tcW w:w="3018" w:type="dxa"/>
            <w:vAlign w:val="center"/>
          </w:tcPr>
          <w:p w14:paraId="0CBFEF79" w14:textId="77777777" w:rsidR="00276F47" w:rsidRPr="00276F47" w:rsidRDefault="00276F47" w:rsidP="00276F4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Nakon provedenog</w:t>
            </w:r>
          </w:p>
          <w:p w14:paraId="47175F24" w14:textId="4B551C8C" w:rsidR="00276F47" w:rsidRPr="00276F47" w:rsidRDefault="00276F47" w:rsidP="00276F4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savjetovanja dokumentaciju koja nastaje u postupku savjetovanja s javno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u, bilo u 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čk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om obliku bilo na papiru, TJV du</w:t>
            </w:r>
            <w:r w:rsid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no je </w:t>
            </w:r>
            <w:r w:rsid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276F4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uvati u skladu s propisima o arhivskom gradivu.</w:t>
            </w:r>
          </w:p>
        </w:tc>
        <w:tc>
          <w:tcPr>
            <w:tcW w:w="1418" w:type="dxa"/>
            <w:vAlign w:val="center"/>
          </w:tcPr>
          <w:p w14:paraId="66A9B9D3" w14:textId="1ECACAAA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184AB403" w14:textId="25DD97B4" w:rsidR="00276F47" w:rsidRPr="00276F47" w:rsidRDefault="00276F47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696" w:type="dxa"/>
            <w:vAlign w:val="center"/>
          </w:tcPr>
          <w:p w14:paraId="04E8A133" w14:textId="0E585E8A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Zakon o arhivskom gradivu i arhivima (NN, 61/18 i 98/19), Arhivsko i </w:t>
            </w:r>
            <w:proofErr w:type="spellStart"/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registraturno</w:t>
            </w:r>
            <w:proofErr w:type="spellEnd"/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gradivo- Knjiga pismohrane</w:t>
            </w:r>
          </w:p>
        </w:tc>
      </w:tr>
      <w:tr w:rsidR="00276F47" w:rsidRPr="00276F47" w14:paraId="5096628B" w14:textId="77777777" w:rsidTr="007B2946">
        <w:tc>
          <w:tcPr>
            <w:tcW w:w="1513" w:type="dxa"/>
            <w:vAlign w:val="center"/>
          </w:tcPr>
          <w:p w14:paraId="1A1CECAA" w14:textId="260D6EF9" w:rsidR="00276F47" w:rsidRPr="00276F47" w:rsidRDefault="006805BF" w:rsidP="00B421FF">
            <w:pPr>
              <w:spacing w:after="0" w:line="240" w:lineRule="auto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Izrada Godišnjeg izvješća o provedenim savjetovanjima</w:t>
            </w:r>
          </w:p>
        </w:tc>
        <w:tc>
          <w:tcPr>
            <w:tcW w:w="3018" w:type="dxa"/>
            <w:vAlign w:val="center"/>
          </w:tcPr>
          <w:p w14:paraId="62AFE4BC" w14:textId="152E000C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oče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tkom godine Koordinator za savjetovanje sastavlja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Godi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nje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o</w:t>
            </w:r>
            <w:r>
              <w:t xml:space="preserve"> 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provedenim savjetovanjima za prethodnu godinu kako bi imali relevantne podatke pri ispunjavanju Godi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njeg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6805B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o provedbi zakona o pravu na pristup informacijama.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0E6FC3B" w14:textId="3C928E0C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417" w:type="dxa"/>
            <w:vAlign w:val="center"/>
          </w:tcPr>
          <w:p w14:paraId="0867278C" w14:textId="4111ADC8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Početkom godine</w:t>
            </w:r>
          </w:p>
        </w:tc>
        <w:tc>
          <w:tcPr>
            <w:tcW w:w="1696" w:type="dxa"/>
            <w:vAlign w:val="center"/>
          </w:tcPr>
          <w:p w14:paraId="7864DD9A" w14:textId="0EDD6DBC" w:rsidR="00276F47" w:rsidRPr="00276F47" w:rsidRDefault="006805BF" w:rsidP="002A5C3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Godišnje izvješće o provedenim savjetovanjima</w:t>
            </w:r>
          </w:p>
        </w:tc>
      </w:tr>
      <w:bookmarkEnd w:id="0"/>
    </w:tbl>
    <w:p w14:paraId="7BCE01F3" w14:textId="7D3A8498" w:rsidR="002A5C34" w:rsidRDefault="002A5C34" w:rsidP="00CC109A">
      <w:pPr>
        <w:spacing w:after="0" w:line="240" w:lineRule="auto"/>
        <w:jc w:val="both"/>
        <w:rPr>
          <w:rFonts w:cstheme="minorHAnsi"/>
        </w:rPr>
      </w:pPr>
    </w:p>
    <w:p w14:paraId="48FDA82A" w14:textId="73E64BC5" w:rsidR="00AF0860" w:rsidRDefault="00AF0860" w:rsidP="00CC109A">
      <w:pPr>
        <w:spacing w:after="0" w:line="240" w:lineRule="auto"/>
        <w:jc w:val="both"/>
        <w:rPr>
          <w:rFonts w:cstheme="minorHAnsi"/>
        </w:rPr>
      </w:pPr>
    </w:p>
    <w:p w14:paraId="64F5B3FC" w14:textId="2882449E" w:rsidR="00827082" w:rsidRPr="00827082" w:rsidRDefault="00827082" w:rsidP="00827082">
      <w:pPr>
        <w:spacing w:after="0" w:line="240" w:lineRule="auto"/>
        <w:jc w:val="center"/>
        <w:rPr>
          <w:rFonts w:cstheme="minorHAnsi"/>
          <w:b/>
          <w:bCs/>
        </w:rPr>
      </w:pPr>
      <w:r w:rsidRPr="00827082">
        <w:rPr>
          <w:rFonts w:cstheme="minorHAnsi"/>
          <w:b/>
          <w:bCs/>
        </w:rPr>
        <w:t>NAZIV POSTUPKA</w:t>
      </w:r>
      <w:r>
        <w:rPr>
          <w:rFonts w:cstheme="minorHAnsi"/>
          <w:b/>
          <w:bCs/>
        </w:rPr>
        <w:t>:</w:t>
      </w:r>
    </w:p>
    <w:p w14:paraId="04918C00" w14:textId="77777777" w:rsidR="00827082" w:rsidRPr="00827082" w:rsidRDefault="00827082" w:rsidP="00827082">
      <w:pPr>
        <w:pStyle w:val="Odlomakpopisa"/>
        <w:numPr>
          <w:ilvl w:val="1"/>
          <w:numId w:val="3"/>
        </w:numPr>
        <w:spacing w:after="0" w:line="240" w:lineRule="auto"/>
        <w:jc w:val="center"/>
        <w:rPr>
          <w:rFonts w:cstheme="minorHAnsi"/>
          <w:b/>
          <w:bCs/>
        </w:rPr>
      </w:pPr>
      <w:r w:rsidRPr="00827082">
        <w:rPr>
          <w:rFonts w:cstheme="minorHAnsi"/>
          <w:b/>
          <w:bCs/>
        </w:rPr>
        <w:t xml:space="preserve">Izrada i dostava godišnjeg izvješća o provedbi </w:t>
      </w:r>
    </w:p>
    <w:p w14:paraId="171FF8CE" w14:textId="288F3C70" w:rsidR="00827082" w:rsidRDefault="00827082" w:rsidP="00827082">
      <w:pPr>
        <w:pStyle w:val="Odlomakpopisa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827082">
        <w:rPr>
          <w:rFonts w:cstheme="minorHAnsi"/>
          <w:b/>
          <w:bCs/>
        </w:rPr>
        <w:t>Zakona o pravu na pristup informacijama</w:t>
      </w:r>
    </w:p>
    <w:p w14:paraId="1A0E62C4" w14:textId="34EFB705" w:rsidR="00827082" w:rsidRDefault="00827082" w:rsidP="00827082">
      <w:pPr>
        <w:pStyle w:val="Odlomakpopisa"/>
        <w:spacing w:after="0" w:line="240" w:lineRule="auto"/>
        <w:ind w:left="0"/>
        <w:jc w:val="center"/>
        <w:rPr>
          <w:rFonts w:cstheme="minorHAnsi"/>
          <w:b/>
          <w:bCs/>
        </w:rPr>
      </w:pPr>
    </w:p>
    <w:p w14:paraId="6B4D0F09" w14:textId="6D696372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Vlasnik postupka: </w:t>
      </w:r>
      <w:r w:rsidRPr="00827082">
        <w:rPr>
          <w:rFonts w:cstheme="minorHAnsi"/>
        </w:rPr>
        <w:t>Službenik za informiranje</w:t>
      </w:r>
    </w:p>
    <w:p w14:paraId="7F18EDD1" w14:textId="7A687038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13A619F2" w14:textId="5E21EB8D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827082">
        <w:rPr>
          <w:rFonts w:cstheme="minorHAnsi"/>
          <w:b/>
          <w:bCs/>
        </w:rPr>
        <w:t>Svrha i cilj postupka:</w:t>
      </w:r>
      <w:r>
        <w:rPr>
          <w:rFonts w:cstheme="minorHAnsi"/>
        </w:rPr>
        <w:t xml:space="preserve"> Izrada i predaja Godišnjeg izvješća o provedbi Zakona o pravu na pristup informacijama.</w:t>
      </w:r>
    </w:p>
    <w:p w14:paraId="63E8BB78" w14:textId="726CE16D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561115F2" w14:textId="6ACF9F73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67F5C">
        <w:rPr>
          <w:rFonts w:cstheme="minorHAnsi"/>
          <w:b/>
          <w:bCs/>
        </w:rPr>
        <w:t>Područje primjene:</w:t>
      </w:r>
      <w:r>
        <w:rPr>
          <w:rFonts w:cstheme="minorHAnsi"/>
        </w:rPr>
        <w:t xml:space="preserve"> Postupak se primjenjuje u Jedinstvenom upravom odjelu Općine </w:t>
      </w:r>
      <w:proofErr w:type="spellStart"/>
      <w:r>
        <w:rPr>
          <w:rFonts w:cstheme="minorHAnsi"/>
        </w:rPr>
        <w:t>Žakanje</w:t>
      </w:r>
      <w:proofErr w:type="spellEnd"/>
    </w:p>
    <w:p w14:paraId="3A24DC70" w14:textId="332990A0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5C9E1F18" w14:textId="675F9895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67F5C">
        <w:rPr>
          <w:rFonts w:cstheme="minorHAnsi"/>
          <w:b/>
          <w:bCs/>
        </w:rPr>
        <w:t>Druga dokumentacija:</w:t>
      </w:r>
      <w:r>
        <w:rPr>
          <w:rFonts w:cstheme="minorHAnsi"/>
        </w:rPr>
        <w:t xml:space="preserve"> Popis tijela javne vlasti Povjerenika za informiranje dostupno na poveznici </w:t>
      </w:r>
      <w:hyperlink r:id="rId5" w:history="1">
        <w:r w:rsidRPr="003E0327">
          <w:rPr>
            <w:rStyle w:val="Hiperveza"/>
            <w:rFonts w:cstheme="minorHAnsi"/>
          </w:rPr>
          <w:t>https://tjv.pristupinfo.hr/</w:t>
        </w:r>
      </w:hyperlink>
      <w:r>
        <w:rPr>
          <w:rFonts w:cstheme="minorHAnsi"/>
        </w:rPr>
        <w:t xml:space="preserve"> , Odluka o obrascu i načinu dostave podataka za Izvješće o provedbi Zakona o pravu na pristup informacijama, Godišnje izvješće o provedenim savjetovanjima, arhivsko i </w:t>
      </w:r>
      <w:proofErr w:type="spellStart"/>
      <w:r>
        <w:rPr>
          <w:rFonts w:cstheme="minorHAnsi"/>
        </w:rPr>
        <w:t>registraturno</w:t>
      </w:r>
      <w:proofErr w:type="spellEnd"/>
      <w:r>
        <w:rPr>
          <w:rFonts w:cstheme="minorHAnsi"/>
        </w:rPr>
        <w:t xml:space="preserve"> gradivo- Knjiga pismohrane.</w:t>
      </w:r>
    </w:p>
    <w:p w14:paraId="596D86A3" w14:textId="59D2F461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0CF60CED" w14:textId="4C650E29" w:rsidR="00827082" w:rsidRPr="00C67F5C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  <w:b/>
          <w:bCs/>
        </w:rPr>
      </w:pPr>
      <w:r w:rsidRPr="00C67F5C">
        <w:rPr>
          <w:rFonts w:cstheme="minorHAnsi"/>
          <w:b/>
          <w:bCs/>
        </w:rPr>
        <w:t xml:space="preserve">Odgovornosti i ovlaštenja: </w:t>
      </w:r>
    </w:p>
    <w:p w14:paraId="5BDD0BAA" w14:textId="6370B499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67F5C">
        <w:rPr>
          <w:rFonts w:cstheme="minorHAnsi"/>
          <w:u w:val="single"/>
        </w:rPr>
        <w:t>Službenik za informiranje</w:t>
      </w:r>
      <w:r>
        <w:rPr>
          <w:rFonts w:cstheme="minorHAnsi"/>
        </w:rPr>
        <w:t xml:space="preserve"> provjerava nalazi li se tijelo javne vlasti na popisu, provjerava ima li p</w:t>
      </w:r>
      <w:r w:rsidR="00C67F5C">
        <w:rPr>
          <w:rFonts w:cstheme="minorHAnsi"/>
        </w:rPr>
        <w:t>ristupne podatke elektroničkom obrascu, ako ih nema mora ih zatražiti od Povjerenika, predaje izvješće i vodi brigu o njegovom arhiviranju i objavi na svojim internetskim stranicama.</w:t>
      </w:r>
    </w:p>
    <w:p w14:paraId="75CD3768" w14:textId="5CB0C701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67F5C">
        <w:rPr>
          <w:rFonts w:cstheme="minorHAnsi"/>
          <w:u w:val="single"/>
        </w:rPr>
        <w:t>Službenik za informiranje i Koordinator za savjetovanje</w:t>
      </w:r>
      <w:r>
        <w:rPr>
          <w:rFonts w:cstheme="minorHAnsi"/>
        </w:rPr>
        <w:t xml:space="preserve"> informiraju se o sadržaju izvješća i ispunjavaju obrazac izvješća.</w:t>
      </w:r>
    </w:p>
    <w:p w14:paraId="04CF6AD3" w14:textId="228015D0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67F5C">
        <w:rPr>
          <w:rFonts w:cstheme="minorHAnsi"/>
          <w:u w:val="single"/>
        </w:rPr>
        <w:t>Koordinator za savjetovanje</w:t>
      </w:r>
      <w:r>
        <w:rPr>
          <w:rFonts w:cstheme="minorHAnsi"/>
        </w:rPr>
        <w:t xml:space="preserve"> izrađuje Godišnje izvješće o provedenim savjetovanjima.</w:t>
      </w:r>
    </w:p>
    <w:p w14:paraId="26D19F5C" w14:textId="52DB5B3F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44485D06" w14:textId="7A53BA48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  <w:b/>
          <w:bCs/>
        </w:rPr>
      </w:pPr>
      <w:r w:rsidRPr="00C67F5C">
        <w:rPr>
          <w:rFonts w:cstheme="minorHAnsi"/>
          <w:b/>
          <w:bCs/>
        </w:rPr>
        <w:t>Zakonski i podzakonski okvir:</w:t>
      </w:r>
      <w:r>
        <w:rPr>
          <w:rFonts w:cstheme="minorHAnsi"/>
        </w:rPr>
        <w:t xml:space="preserve"> </w:t>
      </w:r>
      <w:r w:rsidRPr="00C67F5C">
        <w:rPr>
          <w:rFonts w:cstheme="minorHAnsi"/>
        </w:rPr>
        <w:t>Zakon o pravu na pristup informacijama (»Narodne novine«, broj 25/13, 85/15), Zakon o arhivskom gradivu i arhivima (»Narodne novine«, broj 61/18, 98/19</w:t>
      </w:r>
    </w:p>
    <w:p w14:paraId="3FFD2461" w14:textId="718B89EE" w:rsidR="00827082" w:rsidRDefault="00827082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11377656" w14:textId="17C372EC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401C8B9F" w14:textId="22251BF8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68855258" w14:textId="5DB4E0FE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275"/>
        <w:gridCol w:w="1843"/>
      </w:tblGrid>
      <w:tr w:rsidR="000923B2" w:rsidRPr="0048191C" w14:paraId="587D8AF7" w14:textId="77777777" w:rsidTr="000923B2">
        <w:tc>
          <w:tcPr>
            <w:tcW w:w="1555" w:type="dxa"/>
            <w:vAlign w:val="center"/>
          </w:tcPr>
          <w:p w14:paraId="762A1A9D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lastRenderedPageBreak/>
              <w:t>KORACI</w:t>
            </w:r>
          </w:p>
        </w:tc>
        <w:tc>
          <w:tcPr>
            <w:tcW w:w="2835" w:type="dxa"/>
            <w:vAlign w:val="center"/>
          </w:tcPr>
          <w:p w14:paraId="484BF3C4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OPIS AKTIVNOSTI</w:t>
            </w:r>
          </w:p>
        </w:tc>
        <w:tc>
          <w:tcPr>
            <w:tcW w:w="1701" w:type="dxa"/>
            <w:vAlign w:val="center"/>
          </w:tcPr>
          <w:p w14:paraId="24D3946D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ODGOVORNOST</w:t>
            </w:r>
          </w:p>
        </w:tc>
        <w:tc>
          <w:tcPr>
            <w:tcW w:w="1275" w:type="dxa"/>
            <w:vAlign w:val="center"/>
          </w:tcPr>
          <w:p w14:paraId="63F1D47D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ROK</w:t>
            </w:r>
          </w:p>
        </w:tc>
        <w:tc>
          <w:tcPr>
            <w:tcW w:w="1843" w:type="dxa"/>
            <w:vAlign w:val="center"/>
          </w:tcPr>
          <w:p w14:paraId="4F71B6C5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</w:pPr>
            <w:r w:rsidRPr="0048191C">
              <w:rPr>
                <w:rFonts w:asciiTheme="minorHAnsi" w:eastAsia="Tahoma" w:hAnsiTheme="minorHAnsi" w:cstheme="minorHAnsi"/>
                <w:b/>
                <w:color w:val="000000"/>
                <w:spacing w:val="-6"/>
                <w:lang w:val="hr-HR"/>
              </w:rPr>
              <w:t>POPRATNI DOKUMENT</w:t>
            </w:r>
          </w:p>
        </w:tc>
      </w:tr>
      <w:tr w:rsidR="000923B2" w:rsidRPr="0048191C" w14:paraId="59B9E281" w14:textId="77777777" w:rsidTr="000923B2">
        <w:tc>
          <w:tcPr>
            <w:tcW w:w="1555" w:type="dxa"/>
            <w:vAlign w:val="center"/>
          </w:tcPr>
          <w:p w14:paraId="6349190B" w14:textId="699BDC6B" w:rsidR="00C67F5C" w:rsidRPr="0048191C" w:rsidRDefault="0098563E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Provjera Popisa tijela javnih vlasti</w:t>
            </w:r>
          </w:p>
        </w:tc>
        <w:tc>
          <w:tcPr>
            <w:tcW w:w="2835" w:type="dxa"/>
            <w:vAlign w:val="center"/>
          </w:tcPr>
          <w:p w14:paraId="2C46A355" w14:textId="0CD1790B" w:rsidR="00C67F5C" w:rsidRPr="0048191C" w:rsidRDefault="0098563E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98563E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Obveznici dostave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98563E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o provedbi Zakona za prethodnu godinu su tijela javne vlasti koja se na dan 31. prosinca prethodne godine nalaze na Popisu tijela javne vlasti Povjerenika za informiranje, dostupnom na poveznici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hyperlink r:id="rId6" w:history="1">
              <w:r w:rsidRPr="003E0327">
                <w:rPr>
                  <w:rStyle w:val="Hiperveza"/>
                  <w:rFonts w:eastAsia="Tahoma" w:cstheme="minorHAnsi"/>
                  <w:bCs/>
                  <w:spacing w:val="-6"/>
                </w:rPr>
                <w:t>https://tjv.pristupinfo.hr</w:t>
              </w:r>
            </w:hyperlink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F4CE65" w14:textId="68111EFA" w:rsidR="00C67F5C" w:rsidRPr="0048191C" w:rsidRDefault="0098563E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469EBC5A" w14:textId="1E3E6479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2EC486B9" w14:textId="63F6D4EB" w:rsidR="00A60FEB" w:rsidRDefault="0098563E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Popis tijela javne vlasti</w:t>
            </w:r>
            <w:r w:rsid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Povjerenika za</w:t>
            </w:r>
            <w:r w:rsidR="00FA66EF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informiranje, dostupnom na poveznici</w:t>
            </w:r>
          </w:p>
          <w:p w14:paraId="4894632A" w14:textId="5EB7FD74" w:rsidR="00A60FEB" w:rsidRDefault="009D0416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hyperlink r:id="rId7" w:history="1">
              <w:r w:rsidR="00A60FEB" w:rsidRPr="003E0327">
                <w:rPr>
                  <w:rStyle w:val="Hiperveza"/>
                  <w:rFonts w:eastAsia="Tahoma" w:cstheme="minorHAnsi"/>
                  <w:bCs/>
                  <w:spacing w:val="-6"/>
                  <w:lang w:val="hr-HR"/>
                </w:rPr>
                <w:t>https://tjv.pristupinfo.hr</w:t>
              </w:r>
            </w:hyperlink>
          </w:p>
          <w:p w14:paraId="619CDC3C" w14:textId="37581117" w:rsidR="00C67F5C" w:rsidRPr="0048191C" w:rsidRDefault="00A60FEB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</w:tr>
      <w:tr w:rsidR="000923B2" w:rsidRPr="0048191C" w14:paraId="7AFFD2CC" w14:textId="77777777" w:rsidTr="000923B2">
        <w:tc>
          <w:tcPr>
            <w:tcW w:w="1555" w:type="dxa"/>
            <w:vAlign w:val="center"/>
          </w:tcPr>
          <w:p w14:paraId="4B33609B" w14:textId="0420099C" w:rsidR="00C67F5C" w:rsidRPr="0048191C" w:rsidRDefault="00A60FEB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Informiranje o sadržaju izvješća</w:t>
            </w:r>
          </w:p>
        </w:tc>
        <w:tc>
          <w:tcPr>
            <w:tcW w:w="2835" w:type="dxa"/>
            <w:vAlign w:val="center"/>
          </w:tcPr>
          <w:p w14:paraId="0D0DE9D0" w14:textId="0580D6DC" w:rsidR="00C67F5C" w:rsidRPr="0048191C" w:rsidRDefault="00A60FEB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Povjerenik do 31. prosinca teku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godine odre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đ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uje i na internetskim stanicama Povjerenika objavljuje sadr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aj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i na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in njegove dostave. TJV mora se upoznati sa sadr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m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</w:t>
            </w:r>
          </w:p>
        </w:tc>
        <w:tc>
          <w:tcPr>
            <w:tcW w:w="1701" w:type="dxa"/>
            <w:vAlign w:val="center"/>
          </w:tcPr>
          <w:p w14:paraId="69CF7952" w14:textId="35599797" w:rsidR="00C67F5C" w:rsidRPr="0048191C" w:rsidRDefault="00A60FEB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 i koordinator za savjetovanje</w:t>
            </w:r>
          </w:p>
        </w:tc>
        <w:tc>
          <w:tcPr>
            <w:tcW w:w="1275" w:type="dxa"/>
            <w:vAlign w:val="center"/>
          </w:tcPr>
          <w:p w14:paraId="576E37CC" w14:textId="5973AA79" w:rsidR="00C67F5C" w:rsidRPr="0048191C" w:rsidRDefault="00A60FEB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Nakon 31. prosinca a najdalje do 31. siječnja</w:t>
            </w:r>
          </w:p>
        </w:tc>
        <w:tc>
          <w:tcPr>
            <w:tcW w:w="1843" w:type="dxa"/>
            <w:vAlign w:val="center"/>
          </w:tcPr>
          <w:p w14:paraId="3A5F745C" w14:textId="4BD269C2" w:rsidR="00C67F5C" w:rsidRPr="0048191C" w:rsidRDefault="00A60FEB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Odluka o obrascu i načinu dostave podataka za Izvješće o provedbi Zakona o pravu na pristup informacijama (NN, 25/13 i 85/15)</w:t>
            </w:r>
          </w:p>
        </w:tc>
      </w:tr>
      <w:tr w:rsidR="000923B2" w:rsidRPr="0048191C" w14:paraId="75016571" w14:textId="77777777" w:rsidTr="000923B2">
        <w:tc>
          <w:tcPr>
            <w:tcW w:w="1555" w:type="dxa"/>
            <w:vAlign w:val="center"/>
          </w:tcPr>
          <w:p w14:paraId="4346D318" w14:textId="374592E8" w:rsidR="00C67F5C" w:rsidRPr="0048191C" w:rsidRDefault="00A60FEB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Pristupanje elektroničkom obrascu</w:t>
            </w:r>
          </w:p>
        </w:tc>
        <w:tc>
          <w:tcPr>
            <w:tcW w:w="2835" w:type="dxa"/>
            <w:vAlign w:val="center"/>
          </w:tcPr>
          <w:p w14:paraId="1B9B9B35" w14:textId="12DE77D0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Pristup 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kom obrascu osiguran je putem jedinstvene korisni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ke lozinke za svako TJV. Povjerenik za informiranje dostavit 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lozinku 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kim putem slu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beniku za informiranje tijela javne vlasti.</w:t>
            </w:r>
          </w:p>
          <w:p w14:paraId="3B9E0B1C" w14:textId="77777777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Kontrolira se jesu li</w:t>
            </w:r>
          </w:p>
          <w:p w14:paraId="2CDCF244" w14:textId="31B57A8E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zaprimljeni pristupni podaci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 popunjavanje</w:t>
            </w:r>
            <w:r>
              <w:t xml:space="preserve"> 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kog obrasca. Ako</w:t>
            </w:r>
            <w:r>
              <w:t xml:space="preserve"> 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žb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enik za informiranje,</w:t>
            </w:r>
            <w:r>
              <w:t xml:space="preserve"> 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odnosno TJV ne zaprimi</w:t>
            </w:r>
          </w:p>
          <w:p w14:paraId="3346DA2B" w14:textId="16EFEC1A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jedinstvenu korisni</w:t>
            </w:r>
            <w:r w:rsid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ku</w:t>
            </w:r>
          </w:p>
          <w:p w14:paraId="402C77B1" w14:textId="2209E961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lozinku, du</w:t>
            </w:r>
            <w:r w:rsid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no je o tome</w:t>
            </w:r>
          </w:p>
          <w:p w14:paraId="04F89380" w14:textId="77777777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obavijestiti Povjerenika radi</w:t>
            </w:r>
          </w:p>
          <w:p w14:paraId="4F3F52F1" w14:textId="77777777" w:rsidR="00A60FEB" w:rsidRPr="00A60FEB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dodjele lozinke, na e-mail</w:t>
            </w:r>
          </w:p>
          <w:p w14:paraId="0F1D2AA5" w14:textId="64428DCB" w:rsidR="00C67F5C" w:rsidRPr="0048191C" w:rsidRDefault="00A60FEB" w:rsidP="00A60FEB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A60FEB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adresu:</w:t>
            </w:r>
            <w:r w:rsid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hyperlink r:id="rId8" w:history="1">
              <w:r w:rsidR="00CA3977" w:rsidRPr="003E0327">
                <w:rPr>
                  <w:rStyle w:val="Hiperveza"/>
                  <w:rFonts w:eastAsia="Tahoma" w:cstheme="minorHAnsi"/>
                  <w:bCs/>
                  <w:spacing w:val="-6"/>
                </w:rPr>
                <w:t>izvjescezppi@pristupinfo.hr</w:t>
              </w:r>
            </w:hyperlink>
            <w:r w:rsid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CF9B722" w14:textId="301EE871" w:rsidR="00C67F5C" w:rsidRPr="0048191C" w:rsidRDefault="00CA3977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42F38039" w14:textId="049CD70C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128AE1B4" w14:textId="77777777" w:rsidR="00C67F5C" w:rsidRPr="0048191C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0923B2" w:rsidRPr="0048191C" w14:paraId="50294D2E" w14:textId="77777777" w:rsidTr="000923B2">
        <w:tc>
          <w:tcPr>
            <w:tcW w:w="1555" w:type="dxa"/>
            <w:vAlign w:val="center"/>
          </w:tcPr>
          <w:p w14:paraId="519DA2F3" w14:textId="0628EB91" w:rsidR="00C67F5C" w:rsidRPr="0048191C" w:rsidRDefault="00CA3977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Izrada Godišnjeg izvješća o provedenim savjetovanjima</w:t>
            </w:r>
          </w:p>
        </w:tc>
        <w:tc>
          <w:tcPr>
            <w:tcW w:w="2835" w:type="dxa"/>
            <w:vAlign w:val="center"/>
          </w:tcPr>
          <w:p w14:paraId="082F9CBD" w14:textId="1BD1FF24" w:rsidR="00CA3977" w:rsidRPr="00CA3977" w:rsidRDefault="00CA3977" w:rsidP="00CA397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etkom godine Koordinator za savjetovanje sastavlja</w:t>
            </w:r>
          </w:p>
          <w:p w14:paraId="259CB55C" w14:textId="1C969E76" w:rsidR="00CA3977" w:rsidRPr="00CA3977" w:rsidRDefault="00CA3977" w:rsidP="00CA397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Godi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nje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o</w:t>
            </w:r>
          </w:p>
          <w:p w14:paraId="07E654D4" w14:textId="77777777" w:rsidR="00CA3977" w:rsidRPr="00CA3977" w:rsidRDefault="00CA3977" w:rsidP="00CA397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provedenim savjetovanjima </w:t>
            </w:r>
          </w:p>
          <w:p w14:paraId="27812AB5" w14:textId="479AE81E" w:rsidR="00C67F5C" w:rsidRPr="0048191C" w:rsidRDefault="00CA3977" w:rsidP="00CA3977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 prethodnu godinu kako bi imali relevantne podatke pri ispunjavanju Godi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njeg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a o provedbi 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</w:t>
            </w:r>
            <w:r w:rsidRPr="00CA3977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akona o pravu na pristup informacijama.</w:t>
            </w:r>
          </w:p>
        </w:tc>
        <w:tc>
          <w:tcPr>
            <w:tcW w:w="1701" w:type="dxa"/>
            <w:vAlign w:val="center"/>
          </w:tcPr>
          <w:p w14:paraId="215020D9" w14:textId="3A09F465" w:rsidR="00C67F5C" w:rsidRPr="0048191C" w:rsidRDefault="00CA3977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275" w:type="dxa"/>
            <w:vAlign w:val="center"/>
          </w:tcPr>
          <w:p w14:paraId="1A08D610" w14:textId="51A71B8C" w:rsidR="00C67F5C" w:rsidRPr="0048191C" w:rsidRDefault="00CA3977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Početkom godine</w:t>
            </w:r>
          </w:p>
        </w:tc>
        <w:tc>
          <w:tcPr>
            <w:tcW w:w="1843" w:type="dxa"/>
            <w:vAlign w:val="center"/>
          </w:tcPr>
          <w:p w14:paraId="6008E440" w14:textId="76208798" w:rsidR="00C67F5C" w:rsidRPr="0048191C" w:rsidRDefault="00CA3977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Godišnje izvješće o provedenim savjetovanjima</w:t>
            </w:r>
          </w:p>
        </w:tc>
      </w:tr>
      <w:tr w:rsidR="000923B2" w:rsidRPr="00FF2F71" w14:paraId="2DB1882D" w14:textId="77777777" w:rsidTr="000923B2">
        <w:tc>
          <w:tcPr>
            <w:tcW w:w="1555" w:type="dxa"/>
            <w:vAlign w:val="center"/>
          </w:tcPr>
          <w:p w14:paraId="5B82C70F" w14:textId="4CA9B5A9" w:rsidR="00C67F5C" w:rsidRPr="00FF2F71" w:rsidRDefault="00FB56F6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Ispunjavanje izvješća</w:t>
            </w:r>
          </w:p>
        </w:tc>
        <w:tc>
          <w:tcPr>
            <w:tcW w:w="2835" w:type="dxa"/>
            <w:vAlign w:val="center"/>
          </w:tcPr>
          <w:p w14:paraId="048C9D18" w14:textId="77777777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Ispunjava se Obrazac za</w:t>
            </w:r>
          </w:p>
          <w:p w14:paraId="21735A97" w14:textId="7A054CFC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dostavu godi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njeg izvje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o</w:t>
            </w:r>
          </w:p>
          <w:p w14:paraId="61672786" w14:textId="6FA907BD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provedbi 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akona o pravu na</w:t>
            </w:r>
          </w:p>
          <w:p w14:paraId="15A9842E" w14:textId="52B8A0F8" w:rsidR="00FB56F6" w:rsidRPr="00FB56F6" w:rsidRDefault="00FB56F6" w:rsidP="00DA095C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pristup informacijama. Pitanja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u obrascu vezana 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</w:t>
            </w:r>
          </w:p>
          <w:p w14:paraId="23408D17" w14:textId="0F48822D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lastRenderedPageBreak/>
              <w:t>provo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đ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enje savjetovanja</w:t>
            </w:r>
          </w:p>
          <w:p w14:paraId="7E715D8E" w14:textId="0C0580ED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</w:t>
            </w:r>
            <w:r w:rsidR="00DA095C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benik za informiranje</w:t>
            </w:r>
          </w:p>
          <w:p w14:paraId="5E1F053F" w14:textId="77777777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ispunjava u suradnji sa</w:t>
            </w:r>
          </w:p>
          <w:p w14:paraId="67193B0B" w14:textId="77777777" w:rsidR="00FB56F6" w:rsidRPr="00FB56F6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Koordinatorom za</w:t>
            </w:r>
          </w:p>
          <w:p w14:paraId="431B7320" w14:textId="4DFB0A2F" w:rsidR="00C67F5C" w:rsidRPr="00FF2F71" w:rsidRDefault="00FB56F6" w:rsidP="00FB56F6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FB56F6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savjetovanja.</w:t>
            </w:r>
          </w:p>
        </w:tc>
        <w:tc>
          <w:tcPr>
            <w:tcW w:w="1701" w:type="dxa"/>
            <w:vAlign w:val="center"/>
          </w:tcPr>
          <w:p w14:paraId="0F1C62F4" w14:textId="0D7F75C4" w:rsidR="00C67F5C" w:rsidRPr="00FF2F71" w:rsidRDefault="00DA09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lastRenderedPageBreak/>
              <w:t>Službenik za informiranje u suradnji sa koordinatorom za savjetovanje</w:t>
            </w:r>
          </w:p>
        </w:tc>
        <w:tc>
          <w:tcPr>
            <w:tcW w:w="1275" w:type="dxa"/>
            <w:vAlign w:val="center"/>
          </w:tcPr>
          <w:p w14:paraId="4F0CD353" w14:textId="0429594B" w:rsidR="00C67F5C" w:rsidRPr="00FF2F71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3A140932" w14:textId="425A1DD6" w:rsidR="00C67F5C" w:rsidRPr="00FF2F71" w:rsidRDefault="00DA09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Obrazac za dostavu godišnjeg izvješća o provedbi Zakona o pravu na pristup informacijama</w:t>
            </w:r>
          </w:p>
        </w:tc>
      </w:tr>
      <w:tr w:rsidR="000923B2" w:rsidRPr="00FF2F71" w14:paraId="26B88268" w14:textId="77777777" w:rsidTr="000923B2">
        <w:tc>
          <w:tcPr>
            <w:tcW w:w="1555" w:type="dxa"/>
            <w:vAlign w:val="center"/>
          </w:tcPr>
          <w:p w14:paraId="0EC1E4FE" w14:textId="0BBC29F9" w:rsidR="00C67F5C" w:rsidRPr="00FF2F71" w:rsidRDefault="00DA095C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Kontrola</w:t>
            </w:r>
          </w:p>
        </w:tc>
        <w:tc>
          <w:tcPr>
            <w:tcW w:w="2835" w:type="dxa"/>
            <w:vAlign w:val="center"/>
          </w:tcPr>
          <w:p w14:paraId="3F7A920E" w14:textId="66A3286A" w:rsidR="00C67F5C" w:rsidRPr="00FF2F71" w:rsidRDefault="00DA09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Kontroliraju se uneseni podaci u izvješću</w:t>
            </w:r>
          </w:p>
        </w:tc>
        <w:tc>
          <w:tcPr>
            <w:tcW w:w="1701" w:type="dxa"/>
            <w:vAlign w:val="center"/>
          </w:tcPr>
          <w:p w14:paraId="5C41FC40" w14:textId="2D8718D5" w:rsidR="00C67F5C" w:rsidRPr="00FF2F71" w:rsidRDefault="00DA09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6A7702EE" w14:textId="77777777" w:rsidR="00C67F5C" w:rsidRPr="00FF2F71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72B862F0" w14:textId="3CEB254E" w:rsidR="00C67F5C" w:rsidRPr="00FF2F71" w:rsidRDefault="00DA09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Zakon o pravu na pristup informacijama (NN, 25/13 i 85/15)</w:t>
            </w:r>
          </w:p>
        </w:tc>
      </w:tr>
      <w:tr w:rsidR="000923B2" w:rsidRPr="00520915" w14:paraId="431E9F07" w14:textId="77777777" w:rsidTr="000923B2">
        <w:tc>
          <w:tcPr>
            <w:tcW w:w="1555" w:type="dxa"/>
            <w:vAlign w:val="center"/>
          </w:tcPr>
          <w:p w14:paraId="0F6F94F1" w14:textId="2412892F" w:rsidR="00C67F5C" w:rsidRPr="00520915" w:rsidRDefault="00E569A2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Dostavljanje izvješća</w:t>
            </w:r>
          </w:p>
        </w:tc>
        <w:tc>
          <w:tcPr>
            <w:tcW w:w="2835" w:type="dxa"/>
            <w:vAlign w:val="center"/>
          </w:tcPr>
          <w:p w14:paraId="5E77546A" w14:textId="12275872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Tijela javne vlasti dostavljaju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putem aplikacije za</w:t>
            </w:r>
          </w:p>
          <w:p w14:paraId="28894F1E" w14:textId="093607FC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dostavu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a,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popunjavanje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m 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elektroni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čk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og </w:t>
            </w:r>
          </w:p>
          <w:p w14:paraId="46B1AE21" w14:textId="3E0C792D" w:rsidR="00C67F5C" w:rsidRPr="00520915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b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rasca, na poveznici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hyperlink r:id="rId9" w:history="1">
              <w:r w:rsidRPr="003E0327">
                <w:rPr>
                  <w:rStyle w:val="Hiperveza"/>
                  <w:rFonts w:eastAsia="Tahoma" w:cstheme="minorHAnsi"/>
                  <w:bCs/>
                  <w:spacing w:val="-6"/>
                </w:rPr>
                <w:t>https://izvjesca.pristupinfo.hr</w:t>
              </w:r>
            </w:hyperlink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971F3E4" w14:textId="30003D0D" w:rsidR="00C67F5C" w:rsidRPr="00520915" w:rsidRDefault="00E569A2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13A64BBF" w14:textId="2055D031" w:rsidR="00C67F5C" w:rsidRPr="00520915" w:rsidRDefault="00E569A2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 31. siječnja</w:t>
            </w:r>
          </w:p>
        </w:tc>
        <w:tc>
          <w:tcPr>
            <w:tcW w:w="1843" w:type="dxa"/>
            <w:vAlign w:val="center"/>
          </w:tcPr>
          <w:p w14:paraId="6DB490A9" w14:textId="77777777" w:rsidR="00C67F5C" w:rsidRPr="00520915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0923B2" w:rsidRPr="00520915" w14:paraId="345B7878" w14:textId="77777777" w:rsidTr="000923B2">
        <w:tc>
          <w:tcPr>
            <w:tcW w:w="1555" w:type="dxa"/>
            <w:vAlign w:val="center"/>
          </w:tcPr>
          <w:p w14:paraId="08C79E4C" w14:textId="7251CCA7" w:rsidR="00C67F5C" w:rsidRPr="00520915" w:rsidRDefault="00E569A2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Objava izvješća na web stranici</w:t>
            </w:r>
          </w:p>
        </w:tc>
        <w:tc>
          <w:tcPr>
            <w:tcW w:w="2835" w:type="dxa"/>
            <w:vAlign w:val="center"/>
          </w:tcPr>
          <w:p w14:paraId="4626F318" w14:textId="3B565551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Tijela javne vlasti po dostavi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o provedbi Zakona, isto objavljuje na svojoj internetskoj stranici u rubrici posve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enoj pravu na pristup informacijama. Poveznica za preuzimanje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 dostavit</w:t>
            </w:r>
          </w:p>
          <w:p w14:paraId="5F48BF67" w14:textId="4EBF05ED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se slu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ž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beniku za</w:t>
            </w:r>
          </w:p>
          <w:p w14:paraId="2D1214A0" w14:textId="66AE88F5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informiranje tijela javne vlasti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a isto 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e po dostavi biti</w:t>
            </w:r>
          </w:p>
          <w:p w14:paraId="29AE0336" w14:textId="77777777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dostupno i unutar aplikacije</w:t>
            </w:r>
          </w:p>
          <w:p w14:paraId="13BDF43B" w14:textId="63EF14FC" w:rsidR="00E569A2" w:rsidRPr="00E569A2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za dostavu izvje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a, na</w:t>
            </w:r>
          </w:p>
          <w:p w14:paraId="6D107969" w14:textId="19385AFA" w:rsidR="00C67F5C" w:rsidRPr="00520915" w:rsidRDefault="00E569A2" w:rsidP="00E569A2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poveznici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  <w:hyperlink r:id="rId10" w:history="1">
              <w:r w:rsidRPr="003E0327">
                <w:rPr>
                  <w:rStyle w:val="Hiperveza"/>
                  <w:rFonts w:eastAsia="Tahoma" w:cstheme="minorHAnsi"/>
                  <w:bCs/>
                  <w:spacing w:val="-6"/>
                </w:rPr>
                <w:t>https://izvjesca.pristupinfo.hr</w:t>
              </w:r>
            </w:hyperlink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0EAD01" w14:textId="4E420D94" w:rsidR="00C67F5C" w:rsidRPr="00520915" w:rsidRDefault="00E569A2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4A0FBC94" w14:textId="27F637C7" w:rsidR="00C67F5C" w:rsidRPr="00520915" w:rsidRDefault="00E569A2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Po dostavi izvješća</w:t>
            </w:r>
          </w:p>
        </w:tc>
        <w:tc>
          <w:tcPr>
            <w:tcW w:w="1843" w:type="dxa"/>
            <w:vAlign w:val="center"/>
          </w:tcPr>
          <w:p w14:paraId="58C262F7" w14:textId="77777777" w:rsidR="00C67F5C" w:rsidRPr="00520915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0923B2" w:rsidRPr="00520915" w14:paraId="55BB575B" w14:textId="77777777" w:rsidTr="000923B2">
        <w:tc>
          <w:tcPr>
            <w:tcW w:w="1555" w:type="dxa"/>
            <w:vAlign w:val="center"/>
          </w:tcPr>
          <w:p w14:paraId="34296C29" w14:textId="38992D9A" w:rsidR="00C67F5C" w:rsidRPr="00520915" w:rsidRDefault="00E569A2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Kont</w:t>
            </w:r>
            <w:r w:rsidR="00DD366A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r</w:t>
            </w: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ola</w:t>
            </w:r>
          </w:p>
        </w:tc>
        <w:tc>
          <w:tcPr>
            <w:tcW w:w="2835" w:type="dxa"/>
            <w:vAlign w:val="center"/>
          </w:tcPr>
          <w:p w14:paraId="34272F32" w14:textId="3075F733" w:rsidR="00C67F5C" w:rsidRPr="00520915" w:rsidRDefault="00E569A2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Kontrolira se je </w:t>
            </w:r>
            <w:proofErr w:type="spellStart"/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Ii</w:t>
            </w:r>
            <w:proofErr w:type="spellEnd"/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dostavljeno izvje</w:t>
            </w:r>
            <w:r w:rsidR="00DD366A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šć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e Povjereniku i je li objavljeno na </w:t>
            </w:r>
            <w:r w:rsidR="00DD366A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web 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stranic</w:t>
            </w:r>
            <w:r w:rsidR="00DD366A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i</w:t>
            </w:r>
            <w:r w:rsidRPr="00E569A2"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.</w:t>
            </w:r>
          </w:p>
        </w:tc>
        <w:tc>
          <w:tcPr>
            <w:tcW w:w="1701" w:type="dxa"/>
            <w:vAlign w:val="center"/>
          </w:tcPr>
          <w:p w14:paraId="5E4A63E2" w14:textId="1D08E235" w:rsidR="00C67F5C" w:rsidRPr="00520915" w:rsidRDefault="00DD366A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Službenik za informiranje</w:t>
            </w:r>
          </w:p>
        </w:tc>
        <w:tc>
          <w:tcPr>
            <w:tcW w:w="1275" w:type="dxa"/>
            <w:vAlign w:val="center"/>
          </w:tcPr>
          <w:p w14:paraId="66E6C352" w14:textId="77777777" w:rsidR="00C67F5C" w:rsidRPr="00520915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3DE0020C" w14:textId="2F99ACB6" w:rsidR="00C67F5C" w:rsidRPr="00520915" w:rsidRDefault="00C67F5C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</w:p>
        </w:tc>
      </w:tr>
      <w:tr w:rsidR="000923B2" w:rsidRPr="00276F47" w14:paraId="08C41EC9" w14:textId="77777777" w:rsidTr="000923B2">
        <w:tc>
          <w:tcPr>
            <w:tcW w:w="1555" w:type="dxa"/>
            <w:vAlign w:val="center"/>
          </w:tcPr>
          <w:p w14:paraId="0F132577" w14:textId="2059485A" w:rsidR="00C67F5C" w:rsidRPr="00276F47" w:rsidRDefault="00DD366A" w:rsidP="00FA66EF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Arhiviranje dokumentacije</w:t>
            </w:r>
          </w:p>
        </w:tc>
        <w:tc>
          <w:tcPr>
            <w:tcW w:w="2835" w:type="dxa"/>
            <w:vAlign w:val="center"/>
          </w:tcPr>
          <w:p w14:paraId="6C90ECD1" w14:textId="018E5322" w:rsidR="00C67F5C" w:rsidRPr="00276F47" w:rsidRDefault="00DD366A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Predano izvješće arhivira se i čuva u skladu s propisima o arhivskom gradivu.</w:t>
            </w:r>
          </w:p>
        </w:tc>
        <w:tc>
          <w:tcPr>
            <w:tcW w:w="1701" w:type="dxa"/>
            <w:vAlign w:val="center"/>
          </w:tcPr>
          <w:p w14:paraId="0ED9FCAC" w14:textId="43CF686E" w:rsidR="00C67F5C" w:rsidRPr="00276F47" w:rsidRDefault="00DD366A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Koordinator za savjetovanje</w:t>
            </w:r>
          </w:p>
        </w:tc>
        <w:tc>
          <w:tcPr>
            <w:tcW w:w="1275" w:type="dxa"/>
            <w:vAlign w:val="center"/>
          </w:tcPr>
          <w:p w14:paraId="5BBF17F1" w14:textId="76CCFDF0" w:rsidR="00C67F5C" w:rsidRPr="00276F47" w:rsidRDefault="00DD366A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U skladu sa zakonskom regulativom</w:t>
            </w:r>
          </w:p>
        </w:tc>
        <w:tc>
          <w:tcPr>
            <w:tcW w:w="1843" w:type="dxa"/>
            <w:vAlign w:val="center"/>
          </w:tcPr>
          <w:p w14:paraId="4D066100" w14:textId="5C4B6979" w:rsidR="00C67F5C" w:rsidRPr="00276F47" w:rsidRDefault="00DD366A" w:rsidP="006F41E4">
            <w:pPr>
              <w:spacing w:after="0" w:line="240" w:lineRule="auto"/>
              <w:jc w:val="center"/>
              <w:textAlignment w:val="baseline"/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</w:pPr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Zakon o arhivskom gradivu i arhivima (NN, 61/18 i 98/19), Arhivsko i </w:t>
            </w:r>
            <w:proofErr w:type="spellStart"/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>registraturno</w:t>
            </w:r>
            <w:proofErr w:type="spellEnd"/>
            <w:r>
              <w:rPr>
                <w:rFonts w:asciiTheme="minorHAnsi" w:eastAsia="Tahoma" w:hAnsiTheme="minorHAnsi" w:cstheme="minorHAnsi"/>
                <w:bCs/>
                <w:color w:val="000000"/>
                <w:spacing w:val="-6"/>
                <w:lang w:val="hr-HR"/>
              </w:rPr>
              <w:t xml:space="preserve"> gradivo- Knjiga pismohrane</w:t>
            </w:r>
          </w:p>
        </w:tc>
      </w:tr>
    </w:tbl>
    <w:p w14:paraId="7F28671B" w14:textId="11225F10" w:rsidR="00C67F5C" w:rsidRDefault="00C67F5C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6EA59FF5" w14:textId="0917727F" w:rsidR="00A608B4" w:rsidRDefault="009D0416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KLASA: 008-02/21-01/2</w:t>
      </w:r>
    </w:p>
    <w:p w14:paraId="63902696" w14:textId="6EFB0316" w:rsidR="009D0416" w:rsidRDefault="009D0416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URBROJ: 2133/18-03-21-3</w:t>
      </w:r>
    </w:p>
    <w:p w14:paraId="2EB242D4" w14:textId="57A2D719" w:rsidR="009D0416" w:rsidRDefault="009D0416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>, 21.04.2021.</w:t>
      </w:r>
    </w:p>
    <w:p w14:paraId="1D22BC8A" w14:textId="77777777" w:rsidR="009D0416" w:rsidRDefault="009D0416" w:rsidP="00C67F5C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22EF29B2" w14:textId="38B2708A" w:rsidR="00A608B4" w:rsidRPr="00A608B4" w:rsidRDefault="00A608B4" w:rsidP="00A608B4">
      <w:pPr>
        <w:pStyle w:val="Odlomakpopisa"/>
        <w:spacing w:after="0" w:line="240" w:lineRule="auto"/>
        <w:ind w:left="0"/>
        <w:jc w:val="right"/>
        <w:rPr>
          <w:rFonts w:cstheme="minorHAnsi"/>
          <w:b/>
          <w:bCs/>
        </w:rPr>
      </w:pPr>
      <w:r w:rsidRPr="00A608B4">
        <w:rPr>
          <w:rFonts w:cstheme="minorHAnsi"/>
          <w:b/>
          <w:bCs/>
        </w:rPr>
        <w:t>OPĆINSKI NAČELNIK</w:t>
      </w:r>
    </w:p>
    <w:p w14:paraId="309426BD" w14:textId="6E28E7AA" w:rsidR="00A608B4" w:rsidRPr="00827082" w:rsidRDefault="00A608B4" w:rsidP="00A608B4">
      <w:pPr>
        <w:pStyle w:val="Odlomakpopisa"/>
        <w:spacing w:after="0" w:line="240" w:lineRule="auto"/>
        <w:ind w:left="0"/>
        <w:jc w:val="right"/>
        <w:rPr>
          <w:rFonts w:cstheme="minorHAnsi"/>
        </w:rPr>
      </w:pPr>
      <w:r>
        <w:rPr>
          <w:rFonts w:cstheme="minorHAnsi"/>
        </w:rPr>
        <w:t xml:space="preserve">Danijel </w:t>
      </w:r>
      <w:proofErr w:type="spellStart"/>
      <w:r>
        <w:rPr>
          <w:rFonts w:cstheme="minorHAnsi"/>
        </w:rPr>
        <w:t>Jurkaš</w:t>
      </w:r>
      <w:proofErr w:type="spellEnd"/>
    </w:p>
    <w:sectPr w:rsidR="00A608B4" w:rsidRPr="00827082" w:rsidSect="00CC109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48F3"/>
    <w:multiLevelType w:val="multilevel"/>
    <w:tmpl w:val="96EA0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35238D"/>
    <w:multiLevelType w:val="hybridMultilevel"/>
    <w:tmpl w:val="6FF69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F7D92"/>
    <w:multiLevelType w:val="hybridMultilevel"/>
    <w:tmpl w:val="0366D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18EB"/>
    <w:multiLevelType w:val="multilevel"/>
    <w:tmpl w:val="51440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9A"/>
    <w:rsid w:val="000923B2"/>
    <w:rsid w:val="000F2406"/>
    <w:rsid w:val="00187439"/>
    <w:rsid w:val="00213004"/>
    <w:rsid w:val="002279A1"/>
    <w:rsid w:val="00276F47"/>
    <w:rsid w:val="002A5C34"/>
    <w:rsid w:val="003A62FA"/>
    <w:rsid w:val="00435459"/>
    <w:rsid w:val="00466D1D"/>
    <w:rsid w:val="0048191C"/>
    <w:rsid w:val="00520915"/>
    <w:rsid w:val="006805BF"/>
    <w:rsid w:val="007B2946"/>
    <w:rsid w:val="007F795D"/>
    <w:rsid w:val="00827082"/>
    <w:rsid w:val="0098563E"/>
    <w:rsid w:val="009D0416"/>
    <w:rsid w:val="009F129F"/>
    <w:rsid w:val="00A608B4"/>
    <w:rsid w:val="00A60FEB"/>
    <w:rsid w:val="00AF0860"/>
    <w:rsid w:val="00B421FF"/>
    <w:rsid w:val="00C67F5C"/>
    <w:rsid w:val="00CA3977"/>
    <w:rsid w:val="00CC109A"/>
    <w:rsid w:val="00DA095C"/>
    <w:rsid w:val="00DD366A"/>
    <w:rsid w:val="00E569A2"/>
    <w:rsid w:val="00FA66EF"/>
    <w:rsid w:val="00FB56F6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7D"/>
  <w15:chartTrackingRefBased/>
  <w15:docId w15:val="{DFD0E5C9-07C1-4A81-AC72-2819F848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5C34"/>
    <w:pPr>
      <w:jc w:val="left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62F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0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jescezppi@pristup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jv.pristupinf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jv.pristupinfo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jv.pristupinfo.hr/" TargetMode="External"/><Relationship Id="rId10" Type="http://schemas.openxmlformats.org/officeDocument/2006/relationships/hyperlink" Target="https://izvjesca.pristupinf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vjesca.pristupinf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2022-01-12T13:40:00Z</dcterms:created>
  <dcterms:modified xsi:type="dcterms:W3CDTF">2022-01-13T12:09:00Z</dcterms:modified>
</cp:coreProperties>
</file>